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DC39C6" w:rsidRDefault="002245DF" w:rsidP="00DC39C6">
      <w:pPr>
        <w:tabs>
          <w:tab w:val="center" w:pos="4309"/>
        </w:tabs>
        <w:spacing w:beforeLines="300" w:line="560" w:lineRule="exact"/>
        <w:ind w:leftChars="202" w:left="424"/>
        <w:jc w:val="center"/>
        <w:rPr>
          <w:rFonts w:ascii="仿宋" w:eastAsia="仿宋" w:hAnsi="仿宋"/>
          <w:w w:val="90"/>
          <w:kern w:val="0"/>
          <w:sz w:val="110"/>
          <w:szCs w:val="110"/>
        </w:rPr>
      </w:pPr>
      <w:r w:rsidRPr="00DC39C6">
        <w:rPr>
          <w:rFonts w:ascii="仿宋" w:eastAsia="仿宋" w:hAnsi="仿宋" w:hint="eastAsia"/>
          <w:w w:val="90"/>
          <w:kern w:val="0"/>
          <w:sz w:val="110"/>
          <w:szCs w:val="110"/>
        </w:rPr>
        <w:t>林业经济技术信息</w:t>
      </w:r>
    </w:p>
    <w:p w:rsidR="009928CB" w:rsidRPr="00DC39C6" w:rsidRDefault="00CB4D1C" w:rsidP="00DC39C6">
      <w:pPr>
        <w:spacing w:beforeLines="50" w:afterLines="50" w:line="560" w:lineRule="exact"/>
        <w:jc w:val="center"/>
        <w:rPr>
          <w:rFonts w:ascii="仿宋" w:eastAsia="仿宋" w:hAnsi="仿宋"/>
          <w:sz w:val="28"/>
          <w:szCs w:val="28"/>
        </w:rPr>
      </w:pPr>
      <w:r w:rsidRPr="00DC39C6">
        <w:rPr>
          <w:rFonts w:ascii="仿宋" w:eastAsia="仿宋" w:hAnsi="仿宋" w:cs="Times New Roman" w:hint="eastAsia"/>
          <w:sz w:val="28"/>
          <w:szCs w:val="28"/>
        </w:rPr>
        <w:t>第</w:t>
      </w:r>
      <w:r w:rsidR="00F40EAF" w:rsidRPr="00DC39C6">
        <w:rPr>
          <w:rFonts w:ascii="仿宋" w:eastAsia="仿宋" w:hAnsi="仿宋" w:cs="Times New Roman" w:hint="eastAsia"/>
          <w:sz w:val="28"/>
          <w:szCs w:val="28"/>
        </w:rPr>
        <w:t>11</w:t>
      </w:r>
      <w:r w:rsidR="00654EE3" w:rsidRPr="00DC39C6">
        <w:rPr>
          <w:rFonts w:ascii="仿宋" w:eastAsia="仿宋" w:hAnsi="仿宋" w:cs="Times New Roman" w:hint="eastAsia"/>
          <w:sz w:val="28"/>
          <w:szCs w:val="28"/>
        </w:rPr>
        <w:t>、</w:t>
      </w:r>
      <w:r w:rsidR="00F40EAF" w:rsidRPr="00DC39C6">
        <w:rPr>
          <w:rFonts w:ascii="仿宋" w:eastAsia="仿宋" w:hAnsi="仿宋" w:cs="Times New Roman" w:hint="eastAsia"/>
          <w:sz w:val="28"/>
          <w:szCs w:val="28"/>
        </w:rPr>
        <w:t>12</w:t>
      </w:r>
      <w:r w:rsidRPr="00DC39C6">
        <w:rPr>
          <w:rFonts w:ascii="仿宋" w:eastAsia="仿宋" w:hAnsi="仿宋" w:cs="Times New Roman" w:hint="eastAsia"/>
          <w:sz w:val="28"/>
          <w:szCs w:val="28"/>
        </w:rPr>
        <w:t>期</w:t>
      </w:r>
      <w:r w:rsidR="009928CB" w:rsidRPr="00DC39C6">
        <w:rPr>
          <w:rFonts w:ascii="仿宋" w:eastAsia="仿宋" w:hAnsi="仿宋" w:hint="eastAsia"/>
          <w:sz w:val="28"/>
          <w:szCs w:val="28"/>
        </w:rPr>
        <w:t>（总第</w:t>
      </w:r>
      <w:r w:rsidR="00B72FA8" w:rsidRPr="00DC39C6">
        <w:rPr>
          <w:rFonts w:ascii="仿宋" w:eastAsia="仿宋" w:hAnsi="仿宋" w:hint="eastAsia"/>
          <w:sz w:val="28"/>
          <w:szCs w:val="28"/>
        </w:rPr>
        <w:t>1</w:t>
      </w:r>
      <w:r w:rsidR="00F40EAF" w:rsidRPr="00DC39C6">
        <w:rPr>
          <w:rFonts w:ascii="仿宋" w:eastAsia="仿宋" w:hAnsi="仿宋" w:hint="eastAsia"/>
          <w:sz w:val="28"/>
          <w:szCs w:val="28"/>
        </w:rPr>
        <w:t>81</w:t>
      </w:r>
      <w:r w:rsidR="00B67BE6" w:rsidRPr="00DC39C6">
        <w:rPr>
          <w:rFonts w:ascii="仿宋" w:eastAsia="仿宋" w:hAnsi="仿宋" w:hint="eastAsia"/>
          <w:sz w:val="28"/>
          <w:szCs w:val="28"/>
        </w:rPr>
        <w:t>、1</w:t>
      </w:r>
      <w:r w:rsidR="0037304B" w:rsidRPr="00DC39C6">
        <w:rPr>
          <w:rFonts w:ascii="仿宋" w:eastAsia="仿宋" w:hAnsi="仿宋" w:hint="eastAsia"/>
          <w:sz w:val="28"/>
          <w:szCs w:val="28"/>
        </w:rPr>
        <w:t>8</w:t>
      </w:r>
      <w:r w:rsidR="00F40EAF" w:rsidRPr="00DC39C6">
        <w:rPr>
          <w:rFonts w:ascii="仿宋" w:eastAsia="仿宋" w:hAnsi="仿宋" w:hint="eastAsia"/>
          <w:sz w:val="28"/>
          <w:szCs w:val="28"/>
        </w:rPr>
        <w:t>2</w:t>
      </w:r>
      <w:r w:rsidR="009928CB" w:rsidRPr="00DC39C6">
        <w:rPr>
          <w:rFonts w:ascii="仿宋" w:eastAsia="仿宋" w:hAnsi="仿宋" w:hint="eastAsia"/>
          <w:sz w:val="28"/>
          <w:szCs w:val="28"/>
        </w:rPr>
        <w:t>期）</w:t>
      </w:r>
    </w:p>
    <w:p w:rsidR="002245DF" w:rsidRPr="00DC39C6" w:rsidRDefault="00A6605F" w:rsidP="009149C2">
      <w:pPr>
        <w:spacing w:line="400" w:lineRule="exact"/>
        <w:jc w:val="left"/>
        <w:rPr>
          <w:rFonts w:ascii="仿宋" w:eastAsia="仿宋" w:hAnsi="仿宋"/>
          <w:sz w:val="30"/>
          <w:szCs w:val="30"/>
        </w:rPr>
      </w:pPr>
      <w:r w:rsidRPr="00DC39C6">
        <w:rPr>
          <w:rFonts w:ascii="仿宋" w:eastAsia="仿宋" w:hAnsi="仿宋" w:hint="eastAsia"/>
          <w:sz w:val="30"/>
          <w:szCs w:val="30"/>
        </w:rPr>
        <w:t>吉林林业科技</w:t>
      </w:r>
      <w:r w:rsidR="00B27799" w:rsidRPr="00DC39C6">
        <w:rPr>
          <w:rFonts w:ascii="仿宋" w:eastAsia="仿宋" w:hAnsi="仿宋" w:hint="eastAsia"/>
          <w:sz w:val="30"/>
          <w:szCs w:val="30"/>
        </w:rPr>
        <w:t>信息中心</w:t>
      </w:r>
      <w:r w:rsidR="000D6656" w:rsidRPr="00DC39C6">
        <w:rPr>
          <w:rFonts w:ascii="仿宋" w:eastAsia="仿宋" w:hAnsi="仿宋" w:hint="eastAsia"/>
          <w:sz w:val="30"/>
          <w:szCs w:val="30"/>
        </w:rPr>
        <w:t xml:space="preserve">  主办</w:t>
      </w:r>
      <w:r w:rsidR="00B27799" w:rsidRPr="00DC39C6">
        <w:rPr>
          <w:rFonts w:ascii="仿宋" w:eastAsia="仿宋" w:hAnsi="仿宋" w:hint="eastAsia"/>
          <w:sz w:val="30"/>
          <w:szCs w:val="30"/>
        </w:rPr>
        <w:t xml:space="preserve">  </w:t>
      </w:r>
      <w:r w:rsidR="009C3154" w:rsidRPr="00DC39C6">
        <w:rPr>
          <w:rFonts w:ascii="仿宋" w:eastAsia="仿宋" w:hAnsi="仿宋" w:hint="eastAsia"/>
          <w:sz w:val="30"/>
          <w:szCs w:val="30"/>
        </w:rPr>
        <w:t xml:space="preserve">          </w:t>
      </w:r>
      <w:r w:rsidRPr="00DC39C6">
        <w:rPr>
          <w:rFonts w:ascii="仿宋" w:eastAsia="仿宋" w:hAnsi="仿宋" w:hint="eastAsia"/>
          <w:sz w:val="30"/>
          <w:szCs w:val="30"/>
        </w:rPr>
        <w:t xml:space="preserve">        </w:t>
      </w:r>
      <w:r w:rsidR="009C3154" w:rsidRPr="00DC39C6">
        <w:rPr>
          <w:rFonts w:ascii="仿宋" w:eastAsia="仿宋" w:hAnsi="仿宋" w:hint="eastAsia"/>
          <w:sz w:val="30"/>
          <w:szCs w:val="30"/>
        </w:rPr>
        <w:t xml:space="preserve"> 20</w:t>
      </w:r>
      <w:r w:rsidR="00EB0BFC" w:rsidRPr="00DC39C6">
        <w:rPr>
          <w:rFonts w:ascii="仿宋" w:eastAsia="仿宋" w:hAnsi="仿宋" w:hint="eastAsia"/>
          <w:sz w:val="30"/>
          <w:szCs w:val="30"/>
        </w:rPr>
        <w:t>20</w:t>
      </w:r>
      <w:r w:rsidR="009C3154" w:rsidRPr="00DC39C6">
        <w:rPr>
          <w:rFonts w:ascii="仿宋" w:eastAsia="仿宋" w:hAnsi="仿宋" w:hint="eastAsia"/>
          <w:sz w:val="30"/>
          <w:szCs w:val="30"/>
        </w:rPr>
        <w:t>-</w:t>
      </w:r>
      <w:r w:rsidR="00EB0BFC" w:rsidRPr="00DC39C6">
        <w:rPr>
          <w:rFonts w:ascii="仿宋" w:eastAsia="仿宋" w:hAnsi="仿宋" w:hint="eastAsia"/>
          <w:sz w:val="30"/>
          <w:szCs w:val="30"/>
        </w:rPr>
        <w:t>0</w:t>
      </w:r>
      <w:r w:rsidR="00F40EAF" w:rsidRPr="00DC39C6">
        <w:rPr>
          <w:rFonts w:ascii="仿宋" w:eastAsia="仿宋" w:hAnsi="仿宋" w:hint="eastAsia"/>
          <w:sz w:val="30"/>
          <w:szCs w:val="30"/>
        </w:rPr>
        <w:t>7</w:t>
      </w:r>
      <w:r w:rsidR="009C3154" w:rsidRPr="00DC39C6">
        <w:rPr>
          <w:rFonts w:ascii="仿宋" w:eastAsia="仿宋" w:hAnsi="仿宋" w:hint="eastAsia"/>
          <w:sz w:val="30"/>
          <w:szCs w:val="30"/>
        </w:rPr>
        <w:t>-</w:t>
      </w:r>
      <w:r w:rsidR="006373C2" w:rsidRPr="00DC39C6">
        <w:rPr>
          <w:rFonts w:ascii="仿宋" w:eastAsia="仿宋" w:hAnsi="仿宋" w:hint="eastAsia"/>
          <w:sz w:val="30"/>
          <w:szCs w:val="30"/>
        </w:rPr>
        <w:t>3</w:t>
      </w:r>
      <w:r w:rsidR="00F40EAF" w:rsidRPr="00DC39C6">
        <w:rPr>
          <w:rFonts w:ascii="仿宋" w:eastAsia="仿宋" w:hAnsi="仿宋" w:hint="eastAsia"/>
          <w:sz w:val="30"/>
          <w:szCs w:val="30"/>
        </w:rPr>
        <w:t>1</w:t>
      </w:r>
      <w:r w:rsidR="00B27799" w:rsidRPr="00DC39C6">
        <w:rPr>
          <w:rFonts w:ascii="仿宋" w:eastAsia="仿宋" w:hAnsi="仿宋" w:hint="eastAsia"/>
          <w:sz w:val="30"/>
          <w:szCs w:val="30"/>
        </w:rPr>
        <w:t xml:space="preserve">        </w:t>
      </w:r>
      <w:r w:rsidR="000D6656" w:rsidRPr="00DC39C6">
        <w:rPr>
          <w:rFonts w:ascii="仿宋" w:eastAsia="仿宋" w:hAnsi="仿宋" w:hint="eastAsia"/>
          <w:sz w:val="30"/>
          <w:szCs w:val="30"/>
        </w:rPr>
        <w:t xml:space="preserve">       </w:t>
      </w:r>
    </w:p>
    <w:p w:rsidR="005A3E0E" w:rsidRPr="00DC39C6" w:rsidRDefault="00B65254" w:rsidP="005A3E0E">
      <w:pPr>
        <w:spacing w:line="400" w:lineRule="exact"/>
        <w:jc w:val="center"/>
        <w:rPr>
          <w:rFonts w:ascii="仿宋" w:eastAsia="仿宋" w:hAnsi="仿宋"/>
          <w:sz w:val="44"/>
          <w:szCs w:val="44"/>
        </w:rPr>
      </w:pPr>
      <w:r w:rsidRPr="00DC39C6">
        <w:rPr>
          <w:rFonts w:ascii="仿宋" w:eastAsia="仿宋" w:hAnsi="仿宋"/>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8240" o:connectortype="straight" strokeweight="1.25pt"/>
        </w:pict>
      </w:r>
    </w:p>
    <w:p w:rsidR="00862543" w:rsidRPr="00DC39C6" w:rsidRDefault="00862543" w:rsidP="005A3E0E">
      <w:pPr>
        <w:spacing w:line="400" w:lineRule="exact"/>
        <w:jc w:val="center"/>
        <w:rPr>
          <w:rFonts w:ascii="仿宋" w:eastAsia="仿宋" w:hAnsi="仿宋"/>
          <w:sz w:val="44"/>
          <w:szCs w:val="44"/>
        </w:rPr>
      </w:pPr>
    </w:p>
    <w:p w:rsidR="002245DF" w:rsidRPr="00DC39C6" w:rsidRDefault="002245DF" w:rsidP="005A3E0E">
      <w:pPr>
        <w:spacing w:line="400" w:lineRule="exact"/>
        <w:jc w:val="center"/>
        <w:rPr>
          <w:rFonts w:ascii="仿宋" w:eastAsia="仿宋" w:hAnsi="仿宋"/>
          <w:sz w:val="44"/>
          <w:szCs w:val="44"/>
        </w:rPr>
      </w:pPr>
      <w:r w:rsidRPr="00DC39C6">
        <w:rPr>
          <w:rFonts w:ascii="仿宋" w:eastAsia="仿宋" w:hAnsi="仿宋" w:hint="eastAsia"/>
          <w:sz w:val="44"/>
          <w:szCs w:val="44"/>
        </w:rPr>
        <w:t xml:space="preserve">目  </w:t>
      </w:r>
      <w:r w:rsidR="00D436AD" w:rsidRPr="00DC39C6">
        <w:rPr>
          <w:rFonts w:ascii="仿宋" w:eastAsia="仿宋" w:hAnsi="仿宋" w:hint="eastAsia"/>
          <w:sz w:val="44"/>
          <w:szCs w:val="44"/>
        </w:rPr>
        <w:t xml:space="preserve">  </w:t>
      </w:r>
      <w:r w:rsidRPr="00DC39C6">
        <w:rPr>
          <w:rFonts w:ascii="仿宋" w:eastAsia="仿宋" w:hAnsi="仿宋" w:hint="eastAsia"/>
          <w:sz w:val="44"/>
          <w:szCs w:val="44"/>
        </w:rPr>
        <w:t>录</w:t>
      </w:r>
    </w:p>
    <w:p w:rsidR="00575559" w:rsidRPr="00DC39C6" w:rsidRDefault="0067374C" w:rsidP="007D4FB4">
      <w:pPr>
        <w:spacing w:line="420" w:lineRule="exact"/>
        <w:jc w:val="left"/>
        <w:rPr>
          <w:rFonts w:ascii="仿宋" w:eastAsia="仿宋" w:hAnsi="仿宋" w:cs="宋体"/>
          <w:kern w:val="0"/>
          <w:sz w:val="30"/>
          <w:szCs w:val="30"/>
        </w:rPr>
      </w:pPr>
      <w:r w:rsidRPr="00DC39C6">
        <w:rPr>
          <w:rFonts w:ascii="仿宋" w:eastAsia="仿宋" w:hAnsi="仿宋" w:cs="宋体" w:hint="eastAsia"/>
          <w:kern w:val="0"/>
          <w:sz w:val="30"/>
          <w:szCs w:val="30"/>
        </w:rPr>
        <w:t>行业动态</w:t>
      </w:r>
    </w:p>
    <w:p w:rsidR="008D5E88" w:rsidRPr="00DC39C6" w:rsidRDefault="008D5E88" w:rsidP="007D4FB4">
      <w:pPr>
        <w:pStyle w:val="a7"/>
        <w:widowControl/>
        <w:numPr>
          <w:ilvl w:val="0"/>
          <w:numId w:val="2"/>
        </w:numPr>
        <w:spacing w:line="420" w:lineRule="exact"/>
        <w:ind w:leftChars="202" w:left="424" w:firstLineChars="0" w:firstLine="2"/>
        <w:jc w:val="left"/>
        <w:rPr>
          <w:rFonts w:ascii="仿宋" w:eastAsia="仿宋" w:hAnsi="仿宋" w:cs="宋体"/>
          <w:kern w:val="0"/>
          <w:sz w:val="24"/>
          <w:szCs w:val="24"/>
        </w:rPr>
      </w:pPr>
      <w:r w:rsidRPr="00DC39C6">
        <w:rPr>
          <w:rFonts w:ascii="仿宋" w:eastAsia="仿宋" w:hAnsi="仿宋" w:cs="宋体" w:hint="eastAsia"/>
          <w:bCs/>
          <w:kern w:val="0"/>
          <w:sz w:val="24"/>
          <w:szCs w:val="24"/>
        </w:rPr>
        <w:t>我国草原生态治理保护的原则和对策</w:t>
      </w:r>
    </w:p>
    <w:p w:rsidR="00727696" w:rsidRPr="00DC39C6" w:rsidRDefault="008D5E88" w:rsidP="007D4FB4">
      <w:pPr>
        <w:pStyle w:val="a7"/>
        <w:widowControl/>
        <w:numPr>
          <w:ilvl w:val="0"/>
          <w:numId w:val="2"/>
        </w:numPr>
        <w:shd w:val="clear" w:color="auto" w:fill="FFFFFF"/>
        <w:spacing w:line="420" w:lineRule="exact"/>
        <w:ind w:leftChars="200" w:left="840" w:firstLineChars="0"/>
        <w:jc w:val="left"/>
        <w:outlineLvl w:val="1"/>
        <w:rPr>
          <w:rFonts w:ascii="仿宋" w:eastAsia="仿宋" w:hAnsi="仿宋" w:cs="宋体"/>
          <w:kern w:val="0"/>
          <w:sz w:val="24"/>
          <w:szCs w:val="24"/>
        </w:rPr>
      </w:pPr>
      <w:r w:rsidRPr="00DC39C6">
        <w:rPr>
          <w:rFonts w:ascii="仿宋" w:eastAsia="仿宋" w:hAnsi="仿宋" w:hint="eastAsia"/>
          <w:bCs/>
          <w:sz w:val="24"/>
          <w:szCs w:val="24"/>
        </w:rPr>
        <w:t>天然林保护修复制度贯彻落实取得重大成果</w:t>
      </w:r>
      <w:r w:rsidR="008F6823" w:rsidRPr="00DC39C6">
        <w:rPr>
          <w:rFonts w:ascii="仿宋" w:eastAsia="仿宋" w:hAnsi="仿宋" w:cs="宋体" w:hint="eastAsia"/>
          <w:kern w:val="0"/>
          <w:sz w:val="24"/>
          <w:szCs w:val="24"/>
        </w:rPr>
        <w:t xml:space="preserve">　</w:t>
      </w:r>
    </w:p>
    <w:p w:rsidR="001214D2" w:rsidRPr="00DC39C6" w:rsidRDefault="008D5E88" w:rsidP="007D4FB4">
      <w:pPr>
        <w:pStyle w:val="a7"/>
        <w:numPr>
          <w:ilvl w:val="0"/>
          <w:numId w:val="2"/>
        </w:numPr>
        <w:shd w:val="clear" w:color="auto" w:fill="FFFFFF"/>
        <w:spacing w:line="420" w:lineRule="exact"/>
        <w:ind w:leftChars="200" w:left="840" w:firstLineChars="0"/>
        <w:jc w:val="left"/>
        <w:rPr>
          <w:rFonts w:ascii="仿宋" w:eastAsia="仿宋" w:hAnsi="仿宋" w:cs="宋体"/>
          <w:bCs/>
          <w:w w:val="90"/>
          <w:kern w:val="0"/>
          <w:sz w:val="24"/>
          <w:szCs w:val="24"/>
        </w:rPr>
      </w:pPr>
      <w:r w:rsidRPr="00DC39C6">
        <w:rPr>
          <w:rFonts w:ascii="仿宋" w:eastAsia="仿宋" w:hAnsi="仿宋" w:cs="宋体" w:hint="eastAsia"/>
          <w:bCs/>
          <w:kern w:val="0"/>
          <w:sz w:val="24"/>
          <w:szCs w:val="24"/>
        </w:rPr>
        <w:t>《国家储备林贷款业务规程（试行）》出台</w:t>
      </w:r>
    </w:p>
    <w:p w:rsidR="001214D2" w:rsidRPr="00DC39C6" w:rsidRDefault="008D5E88" w:rsidP="007D4FB4">
      <w:pPr>
        <w:pStyle w:val="a7"/>
        <w:numPr>
          <w:ilvl w:val="0"/>
          <w:numId w:val="2"/>
        </w:numPr>
        <w:spacing w:line="420" w:lineRule="exact"/>
        <w:ind w:firstLineChars="0"/>
        <w:jc w:val="left"/>
        <w:rPr>
          <w:rFonts w:ascii="仿宋" w:eastAsia="仿宋" w:hAnsi="仿宋"/>
          <w:sz w:val="24"/>
          <w:szCs w:val="24"/>
        </w:rPr>
      </w:pPr>
      <w:r w:rsidRPr="00DC39C6">
        <w:rPr>
          <w:rFonts w:ascii="仿宋" w:eastAsia="仿宋" w:hAnsi="仿宋" w:cs="宋体" w:hint="eastAsia"/>
          <w:bCs/>
          <w:kern w:val="0"/>
          <w:sz w:val="24"/>
          <w:szCs w:val="24"/>
        </w:rPr>
        <w:t>近8年我国森林火灾发生率下降41</w:t>
      </w:r>
      <w:r w:rsidR="00204DC9" w:rsidRPr="00DC39C6">
        <w:rPr>
          <w:rFonts w:ascii="仿宋" w:eastAsia="仿宋" w:hAnsi="仿宋" w:cs="宋体" w:hint="eastAsia"/>
          <w:bCs/>
          <w:kern w:val="0"/>
          <w:sz w:val="24"/>
          <w:szCs w:val="24"/>
        </w:rPr>
        <w:t>%</w:t>
      </w:r>
    </w:p>
    <w:p w:rsidR="008D5E88" w:rsidRPr="00DC39C6" w:rsidRDefault="008D5E88" w:rsidP="007D4FB4">
      <w:pPr>
        <w:pStyle w:val="a7"/>
        <w:numPr>
          <w:ilvl w:val="0"/>
          <w:numId w:val="2"/>
        </w:numPr>
        <w:spacing w:line="420" w:lineRule="exact"/>
        <w:ind w:firstLineChars="0"/>
        <w:jc w:val="left"/>
        <w:rPr>
          <w:rFonts w:ascii="仿宋" w:eastAsia="仿宋" w:hAnsi="仿宋"/>
          <w:sz w:val="24"/>
          <w:szCs w:val="24"/>
        </w:rPr>
      </w:pPr>
      <w:r w:rsidRPr="00DC39C6">
        <w:rPr>
          <w:rFonts w:ascii="仿宋" w:eastAsia="仿宋" w:hAnsi="仿宋" w:cs="宋体" w:hint="eastAsia"/>
          <w:bCs/>
          <w:kern w:val="0"/>
          <w:sz w:val="24"/>
          <w:szCs w:val="24"/>
        </w:rPr>
        <w:t>上半年我国完成全年造林任务65%</w:t>
      </w:r>
    </w:p>
    <w:p w:rsidR="008D5E88" w:rsidRPr="00DC39C6" w:rsidRDefault="008D5E88" w:rsidP="007D4FB4">
      <w:pPr>
        <w:pStyle w:val="a7"/>
        <w:numPr>
          <w:ilvl w:val="0"/>
          <w:numId w:val="2"/>
        </w:numPr>
        <w:spacing w:line="420" w:lineRule="exact"/>
        <w:ind w:firstLineChars="0"/>
        <w:jc w:val="left"/>
        <w:rPr>
          <w:rFonts w:ascii="仿宋" w:eastAsia="仿宋" w:hAnsi="仿宋"/>
          <w:sz w:val="24"/>
          <w:szCs w:val="24"/>
        </w:rPr>
      </w:pPr>
      <w:r w:rsidRPr="00DC39C6">
        <w:rPr>
          <w:rFonts w:ascii="仿宋" w:eastAsia="仿宋" w:hAnsi="仿宋" w:hint="eastAsia"/>
          <w:bCs/>
          <w:sz w:val="24"/>
          <w:szCs w:val="24"/>
        </w:rPr>
        <w:t>国家林草局加大力度打击破坏野生植物资源行为</w:t>
      </w:r>
    </w:p>
    <w:p w:rsidR="008D5E88" w:rsidRPr="00DC39C6" w:rsidRDefault="008D5E88" w:rsidP="007D4FB4">
      <w:pPr>
        <w:pStyle w:val="a7"/>
        <w:numPr>
          <w:ilvl w:val="0"/>
          <w:numId w:val="2"/>
        </w:numPr>
        <w:spacing w:line="420" w:lineRule="exact"/>
        <w:ind w:firstLineChars="0"/>
        <w:jc w:val="left"/>
        <w:rPr>
          <w:rFonts w:ascii="仿宋" w:eastAsia="仿宋" w:hAnsi="仿宋"/>
          <w:sz w:val="28"/>
          <w:szCs w:val="28"/>
        </w:rPr>
      </w:pPr>
      <w:r w:rsidRPr="00DC39C6">
        <w:rPr>
          <w:rFonts w:ascii="仿宋" w:eastAsia="仿宋" w:hAnsi="仿宋" w:cs="宋体" w:hint="eastAsia"/>
          <w:bCs/>
          <w:kern w:val="0"/>
          <w:sz w:val="24"/>
          <w:szCs w:val="24"/>
        </w:rPr>
        <w:t>吉林45%自然湿地得到有效保护</w:t>
      </w:r>
    </w:p>
    <w:p w:rsidR="00C50235" w:rsidRPr="00DC39C6" w:rsidRDefault="00C50235" w:rsidP="007D4FB4">
      <w:pPr>
        <w:spacing w:line="420" w:lineRule="exact"/>
        <w:jc w:val="left"/>
        <w:rPr>
          <w:rFonts w:ascii="仿宋" w:eastAsia="仿宋" w:hAnsi="仿宋" w:cs="宋体"/>
          <w:kern w:val="0"/>
          <w:sz w:val="30"/>
          <w:szCs w:val="30"/>
        </w:rPr>
      </w:pPr>
      <w:r w:rsidRPr="00DC39C6">
        <w:rPr>
          <w:rFonts w:ascii="仿宋" w:eastAsia="仿宋" w:hAnsi="仿宋" w:cs="宋体" w:hint="eastAsia"/>
          <w:kern w:val="0"/>
          <w:sz w:val="30"/>
          <w:szCs w:val="30"/>
        </w:rPr>
        <w:t>科技资讯</w:t>
      </w:r>
    </w:p>
    <w:p w:rsidR="008D5E88" w:rsidRPr="00DC39C6" w:rsidRDefault="008D5E88" w:rsidP="007D4FB4">
      <w:pPr>
        <w:pStyle w:val="a7"/>
        <w:widowControl/>
        <w:numPr>
          <w:ilvl w:val="0"/>
          <w:numId w:val="2"/>
        </w:numPr>
        <w:shd w:val="clear" w:color="auto" w:fill="FFFFFF"/>
        <w:spacing w:line="420" w:lineRule="exact"/>
        <w:ind w:firstLineChars="0"/>
        <w:jc w:val="left"/>
        <w:outlineLvl w:val="1"/>
        <w:rPr>
          <w:rFonts w:ascii="仿宋" w:eastAsia="仿宋" w:hAnsi="仿宋" w:cs="宋体"/>
          <w:bCs/>
          <w:kern w:val="0"/>
          <w:sz w:val="24"/>
          <w:szCs w:val="24"/>
        </w:rPr>
      </w:pPr>
      <w:r w:rsidRPr="00DC39C6">
        <w:rPr>
          <w:rFonts w:ascii="仿宋" w:eastAsia="仿宋" w:hAnsi="仿宋" w:cs="宋体" w:hint="eastAsia"/>
          <w:bCs/>
          <w:kern w:val="0"/>
          <w:sz w:val="24"/>
          <w:szCs w:val="24"/>
        </w:rPr>
        <w:t>国家林草局批准成立3个科技协同创新中心</w:t>
      </w:r>
    </w:p>
    <w:p w:rsidR="008D5E88" w:rsidRPr="00DC39C6" w:rsidRDefault="008D5E88" w:rsidP="007D4FB4">
      <w:pPr>
        <w:pStyle w:val="a7"/>
        <w:numPr>
          <w:ilvl w:val="0"/>
          <w:numId w:val="2"/>
        </w:numPr>
        <w:shd w:val="clear" w:color="auto" w:fill="FFFFFF"/>
        <w:spacing w:line="420" w:lineRule="exact"/>
        <w:ind w:left="834" w:firstLineChars="0"/>
        <w:jc w:val="left"/>
        <w:rPr>
          <w:rFonts w:ascii="仿宋" w:eastAsia="仿宋" w:hAnsi="仿宋" w:cs="宋体"/>
          <w:bCs/>
          <w:kern w:val="0"/>
          <w:sz w:val="24"/>
          <w:szCs w:val="24"/>
        </w:rPr>
      </w:pPr>
      <w:r w:rsidRPr="00DC39C6">
        <w:rPr>
          <w:rFonts w:ascii="仿宋" w:eastAsia="仿宋" w:hAnsi="仿宋" w:cs="宋体"/>
          <w:bCs/>
          <w:kern w:val="0"/>
          <w:sz w:val="24"/>
          <w:szCs w:val="24"/>
        </w:rPr>
        <w:t>国家林草局成立森林经营工作专家组</w:t>
      </w:r>
    </w:p>
    <w:p w:rsidR="008D5E88" w:rsidRPr="00DC39C6" w:rsidRDefault="008D5E88" w:rsidP="007D4FB4">
      <w:pPr>
        <w:pStyle w:val="a7"/>
        <w:numPr>
          <w:ilvl w:val="0"/>
          <w:numId w:val="2"/>
        </w:numPr>
        <w:shd w:val="clear" w:color="auto" w:fill="FFFFFF"/>
        <w:spacing w:line="420" w:lineRule="exact"/>
        <w:ind w:left="834" w:firstLineChars="0"/>
        <w:jc w:val="left"/>
        <w:rPr>
          <w:rFonts w:ascii="仿宋" w:eastAsia="仿宋" w:hAnsi="仿宋" w:cs="宋体"/>
          <w:kern w:val="0"/>
          <w:sz w:val="24"/>
          <w:szCs w:val="24"/>
        </w:rPr>
      </w:pPr>
      <w:r w:rsidRPr="00DC39C6">
        <w:rPr>
          <w:rFonts w:ascii="仿宋" w:eastAsia="仿宋" w:hAnsi="仿宋" w:hint="eastAsia"/>
          <w:sz w:val="24"/>
          <w:szCs w:val="24"/>
        </w:rPr>
        <w:t>吉林省林科院获批国家引才引智示范基地</w:t>
      </w:r>
      <w:r w:rsidRPr="00DC39C6">
        <w:rPr>
          <w:rFonts w:asciiTheme="minorEastAsia" w:eastAsia="仿宋" w:hAnsiTheme="minorEastAsia" w:cs="宋体"/>
          <w:kern w:val="0"/>
          <w:sz w:val="24"/>
          <w:szCs w:val="24"/>
        </w:rPr>
        <w:t> </w:t>
      </w:r>
    </w:p>
    <w:p w:rsidR="008D5E88" w:rsidRPr="00DC39C6" w:rsidRDefault="008D5E88" w:rsidP="007D4FB4">
      <w:pPr>
        <w:pStyle w:val="a7"/>
        <w:numPr>
          <w:ilvl w:val="0"/>
          <w:numId w:val="2"/>
        </w:numPr>
        <w:shd w:val="clear" w:color="auto" w:fill="FFFFFF"/>
        <w:spacing w:line="420" w:lineRule="exact"/>
        <w:ind w:left="834" w:firstLineChars="0"/>
        <w:jc w:val="left"/>
        <w:rPr>
          <w:rFonts w:ascii="仿宋" w:eastAsia="仿宋" w:hAnsi="仿宋" w:cs="宋体"/>
          <w:kern w:val="0"/>
          <w:sz w:val="24"/>
          <w:szCs w:val="24"/>
        </w:rPr>
      </w:pPr>
      <w:r w:rsidRPr="00DC39C6">
        <w:rPr>
          <w:rFonts w:ascii="仿宋" w:eastAsia="仿宋" w:hAnsi="仿宋" w:cs="宋体"/>
          <w:bCs/>
          <w:kern w:val="0"/>
          <w:sz w:val="24"/>
          <w:szCs w:val="24"/>
        </w:rPr>
        <w:t>林木分子育种瞄准高精尖</w:t>
      </w:r>
    </w:p>
    <w:p w:rsidR="008D5E88" w:rsidRPr="00DC39C6" w:rsidRDefault="008D5E88" w:rsidP="007D4FB4">
      <w:pPr>
        <w:pStyle w:val="a7"/>
        <w:numPr>
          <w:ilvl w:val="0"/>
          <w:numId w:val="2"/>
        </w:numPr>
        <w:shd w:val="clear" w:color="auto" w:fill="FFFFFF"/>
        <w:spacing w:line="420" w:lineRule="exact"/>
        <w:ind w:left="834" w:firstLineChars="0"/>
        <w:jc w:val="left"/>
        <w:rPr>
          <w:rFonts w:ascii="仿宋" w:eastAsia="仿宋" w:hAnsi="仿宋" w:cs="宋体"/>
          <w:kern w:val="0"/>
          <w:sz w:val="24"/>
          <w:szCs w:val="24"/>
        </w:rPr>
      </w:pPr>
      <w:r w:rsidRPr="00DC39C6">
        <w:rPr>
          <w:rFonts w:ascii="仿宋" w:eastAsia="仿宋" w:hAnsi="仿宋"/>
          <w:bCs/>
          <w:sz w:val="24"/>
          <w:szCs w:val="24"/>
        </w:rPr>
        <w:t>英国研究人员宣称掌握全球植物多样性关键信息</w:t>
      </w:r>
    </w:p>
    <w:p w:rsidR="007D4FB4" w:rsidRPr="00DC39C6" w:rsidRDefault="007D4FB4" w:rsidP="007D4FB4">
      <w:pPr>
        <w:pStyle w:val="a7"/>
        <w:widowControl/>
        <w:numPr>
          <w:ilvl w:val="0"/>
          <w:numId w:val="2"/>
        </w:numPr>
        <w:spacing w:line="420" w:lineRule="exact"/>
        <w:ind w:firstLineChars="0"/>
        <w:jc w:val="left"/>
        <w:rPr>
          <w:rFonts w:ascii="仿宋" w:eastAsia="仿宋" w:hAnsi="仿宋" w:cs="宋体"/>
          <w:kern w:val="0"/>
          <w:sz w:val="28"/>
          <w:szCs w:val="28"/>
        </w:rPr>
      </w:pPr>
      <w:r w:rsidRPr="00DC39C6">
        <w:rPr>
          <w:rFonts w:ascii="仿宋" w:eastAsia="仿宋" w:hAnsi="仿宋" w:cs="宋体"/>
          <w:bCs/>
          <w:kern w:val="0"/>
          <w:sz w:val="24"/>
          <w:szCs w:val="24"/>
        </w:rPr>
        <w:t>俄罗斯继续开展林业有害生物信息素监测</w:t>
      </w:r>
    </w:p>
    <w:p w:rsidR="007D4FB4" w:rsidRPr="00DC39C6" w:rsidRDefault="00A35203" w:rsidP="007D4FB4">
      <w:pPr>
        <w:pStyle w:val="a7"/>
        <w:shd w:val="clear" w:color="auto" w:fill="FFFFFF"/>
        <w:spacing w:line="420" w:lineRule="exact"/>
        <w:ind w:firstLineChars="0" w:firstLine="0"/>
        <w:jc w:val="left"/>
        <w:rPr>
          <w:rFonts w:ascii="仿宋" w:eastAsia="仿宋" w:hAnsi="仿宋" w:cs="宋体"/>
          <w:kern w:val="0"/>
          <w:sz w:val="30"/>
          <w:szCs w:val="30"/>
        </w:rPr>
      </w:pPr>
      <w:r w:rsidRPr="00DC39C6">
        <w:rPr>
          <w:rFonts w:ascii="仿宋" w:eastAsia="仿宋" w:hAnsi="仿宋" w:cs="宋体" w:hint="eastAsia"/>
          <w:kern w:val="0"/>
          <w:sz w:val="30"/>
          <w:szCs w:val="30"/>
        </w:rPr>
        <w:t>智慧林业</w:t>
      </w:r>
    </w:p>
    <w:p w:rsidR="007D4FB4" w:rsidRPr="00DC39C6" w:rsidRDefault="007D4FB4" w:rsidP="00204DC9">
      <w:pPr>
        <w:pStyle w:val="a7"/>
        <w:numPr>
          <w:ilvl w:val="0"/>
          <w:numId w:val="5"/>
        </w:numPr>
        <w:shd w:val="clear" w:color="auto" w:fill="FFFFFF"/>
        <w:spacing w:line="420" w:lineRule="exact"/>
        <w:ind w:firstLineChars="0"/>
        <w:jc w:val="left"/>
        <w:rPr>
          <w:rFonts w:ascii="仿宋" w:eastAsia="仿宋" w:hAnsi="仿宋" w:cs="宋体"/>
          <w:bCs/>
          <w:kern w:val="0"/>
          <w:sz w:val="24"/>
          <w:szCs w:val="24"/>
        </w:rPr>
      </w:pPr>
      <w:r w:rsidRPr="00DC39C6">
        <w:rPr>
          <w:rFonts w:ascii="仿宋" w:eastAsia="仿宋" w:hAnsi="仿宋" w:cs="宋体" w:hint="eastAsia"/>
          <w:bCs/>
          <w:kern w:val="0"/>
          <w:sz w:val="24"/>
          <w:szCs w:val="24"/>
        </w:rPr>
        <w:t>吉林将建16个现代国有林场</w:t>
      </w:r>
    </w:p>
    <w:p w:rsidR="007D4FB4" w:rsidRPr="00DC39C6" w:rsidRDefault="007D4FB4" w:rsidP="00204DC9">
      <w:pPr>
        <w:pStyle w:val="a7"/>
        <w:numPr>
          <w:ilvl w:val="0"/>
          <w:numId w:val="5"/>
        </w:numPr>
        <w:shd w:val="clear" w:color="auto" w:fill="FFFFFF"/>
        <w:spacing w:line="420" w:lineRule="exact"/>
        <w:ind w:firstLineChars="0"/>
        <w:jc w:val="left"/>
        <w:rPr>
          <w:rFonts w:ascii="仿宋" w:eastAsia="仿宋" w:hAnsi="仿宋"/>
          <w:sz w:val="24"/>
          <w:szCs w:val="24"/>
        </w:rPr>
      </w:pPr>
      <w:r w:rsidRPr="00DC39C6">
        <w:rPr>
          <w:rFonts w:ascii="仿宋" w:eastAsia="仿宋" w:hAnsi="仿宋" w:cs="宋体" w:hint="eastAsia"/>
          <w:bCs/>
          <w:kern w:val="0"/>
          <w:sz w:val="24"/>
          <w:szCs w:val="24"/>
        </w:rPr>
        <w:t>吉林省林草局与</w:t>
      </w:r>
      <w:r w:rsidRPr="00DC39C6">
        <w:rPr>
          <w:rFonts w:ascii="仿宋" w:eastAsia="仿宋" w:hAnsi="仿宋" w:hint="eastAsia"/>
          <w:sz w:val="24"/>
          <w:szCs w:val="24"/>
        </w:rPr>
        <w:t>中国铁塔开展合作</w:t>
      </w:r>
    </w:p>
    <w:p w:rsidR="002F269C" w:rsidRPr="00DC39C6" w:rsidRDefault="002F269C" w:rsidP="007D4FB4">
      <w:pPr>
        <w:pStyle w:val="a7"/>
        <w:spacing w:line="420" w:lineRule="exact"/>
        <w:ind w:firstLineChars="0" w:firstLine="0"/>
        <w:jc w:val="left"/>
        <w:rPr>
          <w:rFonts w:ascii="仿宋" w:eastAsia="仿宋" w:hAnsi="仿宋" w:cs="宋体"/>
          <w:kern w:val="0"/>
          <w:sz w:val="30"/>
          <w:szCs w:val="30"/>
        </w:rPr>
      </w:pPr>
      <w:r w:rsidRPr="00DC39C6">
        <w:rPr>
          <w:rFonts w:ascii="仿宋" w:eastAsia="仿宋" w:hAnsi="仿宋" w:cs="宋体" w:hint="eastAsia"/>
          <w:kern w:val="0"/>
          <w:sz w:val="30"/>
          <w:szCs w:val="30"/>
        </w:rPr>
        <w:t>产业</w:t>
      </w:r>
      <w:r w:rsidR="00AB54BA" w:rsidRPr="00DC39C6">
        <w:rPr>
          <w:rFonts w:ascii="仿宋" w:eastAsia="仿宋" w:hAnsi="仿宋" w:cs="宋体" w:hint="eastAsia"/>
          <w:kern w:val="0"/>
          <w:sz w:val="30"/>
          <w:szCs w:val="30"/>
        </w:rPr>
        <w:t>经济</w:t>
      </w:r>
    </w:p>
    <w:p w:rsidR="007D4FB4" w:rsidRPr="00DC39C6" w:rsidRDefault="007D4FB4" w:rsidP="007D4FB4">
      <w:pPr>
        <w:pStyle w:val="a7"/>
        <w:numPr>
          <w:ilvl w:val="0"/>
          <w:numId w:val="2"/>
        </w:numPr>
        <w:spacing w:line="420" w:lineRule="exact"/>
        <w:ind w:left="851" w:firstLineChars="0" w:hanging="425"/>
        <w:jc w:val="left"/>
        <w:rPr>
          <w:rFonts w:ascii="仿宋" w:eastAsia="仿宋" w:hAnsi="仿宋" w:cs="宋体"/>
          <w:kern w:val="0"/>
          <w:sz w:val="24"/>
          <w:szCs w:val="24"/>
        </w:rPr>
      </w:pPr>
      <w:r w:rsidRPr="00DC39C6">
        <w:rPr>
          <w:rFonts w:ascii="仿宋" w:eastAsia="仿宋" w:hAnsi="仿宋" w:hint="eastAsia"/>
          <w:sz w:val="24"/>
          <w:szCs w:val="24"/>
        </w:rPr>
        <w:t>我国将加快推进乡村休闲旅游发展</w:t>
      </w:r>
    </w:p>
    <w:p w:rsidR="007D4FB4" w:rsidRPr="00DC39C6" w:rsidRDefault="007D4FB4" w:rsidP="007D4FB4">
      <w:pPr>
        <w:pStyle w:val="a7"/>
        <w:numPr>
          <w:ilvl w:val="0"/>
          <w:numId w:val="2"/>
        </w:numPr>
        <w:spacing w:line="420" w:lineRule="exact"/>
        <w:ind w:left="851" w:firstLineChars="0" w:hanging="425"/>
        <w:jc w:val="left"/>
        <w:rPr>
          <w:rFonts w:ascii="仿宋" w:eastAsia="仿宋" w:hAnsi="仿宋" w:cs="宋体"/>
          <w:kern w:val="0"/>
          <w:sz w:val="24"/>
          <w:szCs w:val="24"/>
        </w:rPr>
      </w:pPr>
      <w:r w:rsidRPr="00DC39C6">
        <w:rPr>
          <w:rFonts w:ascii="仿宋" w:eastAsia="仿宋" w:hAnsi="仿宋" w:cs="宋体"/>
          <w:bCs/>
          <w:kern w:val="0"/>
          <w:sz w:val="24"/>
          <w:szCs w:val="24"/>
        </w:rPr>
        <w:t>吉林省森林康养产业协会成立</w:t>
      </w:r>
    </w:p>
    <w:p w:rsidR="00FD561F" w:rsidRPr="00DC39C6" w:rsidRDefault="00FD561F" w:rsidP="007D4FB4">
      <w:pPr>
        <w:spacing w:line="420" w:lineRule="exact"/>
        <w:jc w:val="left"/>
        <w:rPr>
          <w:rFonts w:ascii="仿宋" w:eastAsia="仿宋" w:hAnsi="仿宋" w:cs="宋体"/>
          <w:kern w:val="0"/>
          <w:sz w:val="30"/>
          <w:szCs w:val="30"/>
        </w:rPr>
      </w:pPr>
      <w:r w:rsidRPr="00DC39C6">
        <w:rPr>
          <w:rFonts w:ascii="仿宋" w:eastAsia="仿宋" w:hAnsi="仿宋" w:cs="宋体" w:hint="eastAsia"/>
          <w:kern w:val="0"/>
          <w:sz w:val="30"/>
          <w:szCs w:val="30"/>
        </w:rPr>
        <w:t>科普之窗</w:t>
      </w:r>
    </w:p>
    <w:p w:rsidR="002C0680" w:rsidRPr="00DC39C6" w:rsidRDefault="007D4FB4" w:rsidP="007D4FB4">
      <w:pPr>
        <w:pStyle w:val="a7"/>
        <w:widowControl/>
        <w:numPr>
          <w:ilvl w:val="0"/>
          <w:numId w:val="2"/>
        </w:numPr>
        <w:spacing w:line="420" w:lineRule="exact"/>
        <w:ind w:firstLineChars="0"/>
        <w:jc w:val="left"/>
        <w:rPr>
          <w:rFonts w:ascii="仿宋" w:eastAsia="仿宋" w:hAnsi="仿宋" w:cs="宋体"/>
          <w:bCs/>
          <w:kern w:val="0"/>
          <w:sz w:val="24"/>
          <w:szCs w:val="24"/>
        </w:rPr>
      </w:pPr>
      <w:r w:rsidRPr="00DC39C6">
        <w:rPr>
          <w:rFonts w:ascii="仿宋" w:eastAsia="仿宋" w:hAnsi="仿宋" w:cs="宋体"/>
          <w:kern w:val="0"/>
          <w:sz w:val="24"/>
          <w:szCs w:val="24"/>
        </w:rPr>
        <w:t>日本森林教育的前世今生</w:t>
      </w:r>
    </w:p>
    <w:p w:rsidR="00D26ECC" w:rsidRPr="00DC39C6" w:rsidRDefault="00D26ECC" w:rsidP="00D26ECC">
      <w:pPr>
        <w:widowControl/>
        <w:spacing w:line="420" w:lineRule="exact"/>
        <w:jc w:val="left"/>
        <w:rPr>
          <w:rFonts w:ascii="仿宋" w:eastAsia="仿宋" w:hAnsi="仿宋" w:cs="宋体"/>
          <w:bCs/>
          <w:kern w:val="0"/>
          <w:sz w:val="30"/>
          <w:szCs w:val="30"/>
        </w:rPr>
      </w:pPr>
    </w:p>
    <w:p w:rsidR="009D2E23" w:rsidRPr="00DC39C6" w:rsidRDefault="00B65254" w:rsidP="00D26ECC">
      <w:pPr>
        <w:widowControl/>
        <w:spacing w:line="420" w:lineRule="exact"/>
        <w:jc w:val="left"/>
        <w:rPr>
          <w:rFonts w:ascii="仿宋" w:eastAsia="仿宋" w:hAnsi="仿宋" w:cs="宋体"/>
          <w:bCs/>
          <w:kern w:val="0"/>
          <w:sz w:val="30"/>
          <w:szCs w:val="30"/>
        </w:rPr>
      </w:pPr>
      <w:r w:rsidRPr="00DC39C6">
        <w:rPr>
          <w:rFonts w:ascii="仿宋" w:eastAsia="仿宋" w:hAnsi="仿宋"/>
          <w:noProof/>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1.85pt;margin-top:5.2pt;width:89.85pt;height:54pt;z-index:251662336">
            <v:textbox style="mso-next-textbox:#_x0000_s2054">
              <w:txbxContent>
                <w:p w:rsidR="00D4341F" w:rsidRDefault="00D4341F">
                  <w:pPr>
                    <w:rPr>
                      <w:b/>
                      <w:color w:val="984806" w:themeColor="accent6" w:themeShade="80"/>
                      <w:sz w:val="32"/>
                      <w:szCs w:val="32"/>
                    </w:rPr>
                  </w:pPr>
                  <w:r w:rsidRPr="00191741">
                    <w:rPr>
                      <w:rFonts w:hint="eastAsia"/>
                      <w:b/>
                      <w:color w:val="984806" w:themeColor="accent6" w:themeShade="80"/>
                      <w:sz w:val="32"/>
                      <w:szCs w:val="32"/>
                    </w:rPr>
                    <w:t>行业动态</w:t>
                  </w: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Pr="00191741" w:rsidRDefault="00D4341F">
                  <w:pPr>
                    <w:rPr>
                      <w:b/>
                      <w:color w:val="984806" w:themeColor="accent6" w:themeShade="80"/>
                      <w:sz w:val="32"/>
                      <w:szCs w:val="32"/>
                    </w:rPr>
                  </w:pPr>
                </w:p>
                <w:p w:rsidR="00D4341F" w:rsidRPr="005F02BE" w:rsidRDefault="00D4341F">
                  <w:pPr>
                    <w:rPr>
                      <w:b/>
                      <w:sz w:val="28"/>
                      <w:szCs w:val="28"/>
                    </w:rPr>
                  </w:pPr>
                </w:p>
              </w:txbxContent>
            </v:textbox>
          </v:shape>
        </w:pict>
      </w:r>
    </w:p>
    <w:p w:rsidR="009D2E23" w:rsidRPr="00DC39C6" w:rsidRDefault="009D2E23" w:rsidP="00D26ECC">
      <w:pPr>
        <w:widowControl/>
        <w:spacing w:line="420" w:lineRule="exact"/>
        <w:jc w:val="left"/>
        <w:rPr>
          <w:rFonts w:ascii="仿宋" w:eastAsia="仿宋" w:hAnsi="仿宋" w:cs="宋体"/>
          <w:bCs/>
          <w:kern w:val="0"/>
          <w:sz w:val="30"/>
          <w:szCs w:val="30"/>
        </w:rPr>
      </w:pPr>
    </w:p>
    <w:p w:rsidR="00D26ECC" w:rsidRPr="00DC39C6" w:rsidRDefault="00D26ECC" w:rsidP="00D26ECC">
      <w:pPr>
        <w:widowControl/>
        <w:spacing w:line="420" w:lineRule="exact"/>
        <w:jc w:val="left"/>
        <w:rPr>
          <w:rFonts w:ascii="仿宋" w:eastAsia="仿宋" w:hAnsi="仿宋" w:cs="宋体"/>
          <w:bCs/>
          <w:kern w:val="0"/>
          <w:sz w:val="30"/>
          <w:szCs w:val="30"/>
        </w:rPr>
      </w:pPr>
    </w:p>
    <w:p w:rsidR="00D26ECC" w:rsidRPr="00DC39C6" w:rsidRDefault="00D26ECC" w:rsidP="00DC39C6">
      <w:pPr>
        <w:widowControl/>
        <w:spacing w:beforeLines="50" w:afterLines="50" w:line="400" w:lineRule="exact"/>
        <w:jc w:val="center"/>
        <w:rPr>
          <w:rFonts w:ascii="仿宋" w:eastAsia="仿宋" w:hAnsi="仿宋"/>
          <w:bCs/>
          <w:sz w:val="30"/>
          <w:szCs w:val="30"/>
        </w:rPr>
      </w:pPr>
      <w:r w:rsidRPr="00DC39C6">
        <w:rPr>
          <w:rFonts w:ascii="仿宋" w:eastAsia="仿宋" w:hAnsi="仿宋" w:hint="eastAsia"/>
          <w:bCs/>
          <w:sz w:val="30"/>
          <w:szCs w:val="30"/>
        </w:rPr>
        <w:t>我国</w:t>
      </w:r>
      <w:r w:rsidRPr="00DC39C6">
        <w:rPr>
          <w:rFonts w:ascii="仿宋" w:eastAsia="仿宋" w:hAnsi="仿宋"/>
          <w:bCs/>
          <w:sz w:val="30"/>
          <w:szCs w:val="30"/>
        </w:rPr>
        <w:t>草原生态治理保护的原则和对策</w:t>
      </w:r>
    </w:p>
    <w:p w:rsidR="00D26ECC" w:rsidRPr="00DC39C6" w:rsidRDefault="00D26ECC" w:rsidP="00DC39C6">
      <w:pPr>
        <w:widowControl/>
        <w:spacing w:line="394" w:lineRule="exact"/>
        <w:ind w:firstLineChars="196" w:firstLine="470"/>
        <w:rPr>
          <w:rFonts w:ascii="仿宋" w:eastAsia="仿宋" w:hAnsi="仿宋"/>
          <w:sz w:val="24"/>
          <w:szCs w:val="24"/>
        </w:rPr>
      </w:pPr>
      <w:r w:rsidRPr="00DC39C6">
        <w:rPr>
          <w:rFonts w:ascii="仿宋" w:eastAsia="仿宋" w:hAnsi="仿宋"/>
          <w:sz w:val="24"/>
          <w:szCs w:val="24"/>
        </w:rPr>
        <w:t>我国拥有草原近4亿公顷，从20世纪末开始，国家和地方逐步重视草原生态保护治理，实施了一系列草原生态保护工程和政策，草原退化治理取得显著成效。但是，由于草原保护治理的复杂性和艰巨性，迄今治理成果尚不稳固，目标远没有实现，必须长期坚持不懈、持续发力治理。</w:t>
      </w:r>
    </w:p>
    <w:p w:rsidR="00D26ECC" w:rsidRPr="00DC39C6" w:rsidRDefault="00D26ECC" w:rsidP="00DC39C6">
      <w:pPr>
        <w:widowControl/>
        <w:spacing w:line="394" w:lineRule="exact"/>
        <w:ind w:firstLineChars="196" w:firstLine="470"/>
        <w:rPr>
          <w:rFonts w:ascii="仿宋" w:eastAsia="仿宋" w:hAnsi="仿宋"/>
          <w:sz w:val="24"/>
          <w:szCs w:val="24"/>
        </w:rPr>
      </w:pPr>
      <w:r w:rsidRPr="00DC39C6">
        <w:rPr>
          <w:rFonts w:ascii="仿宋" w:eastAsia="仿宋" w:hAnsi="仿宋"/>
          <w:sz w:val="24"/>
          <w:szCs w:val="24"/>
        </w:rPr>
        <w:t>我国草原主要分布在老少边贫地区，生态环境脆弱。我国草原治理工作应学习借鉴国际生态治理经验，立足国情和省（区）情，科学治理草原，研究和探索持续长效治理的原则和对策。</w:t>
      </w:r>
    </w:p>
    <w:p w:rsidR="00D26ECC" w:rsidRPr="00DC39C6" w:rsidRDefault="00D26ECC" w:rsidP="00DC39C6">
      <w:pPr>
        <w:widowControl/>
        <w:spacing w:line="394" w:lineRule="exact"/>
        <w:ind w:firstLineChars="196" w:firstLine="470"/>
        <w:rPr>
          <w:rFonts w:ascii="仿宋" w:eastAsia="仿宋" w:hAnsi="仿宋"/>
          <w:sz w:val="24"/>
          <w:szCs w:val="24"/>
        </w:rPr>
      </w:pPr>
      <w:r w:rsidRPr="00DC39C6">
        <w:rPr>
          <w:rFonts w:ascii="仿宋" w:eastAsia="仿宋" w:hAnsi="仿宋" w:hint="eastAsia"/>
          <w:sz w:val="24"/>
          <w:szCs w:val="24"/>
        </w:rPr>
        <w:t>一、</w:t>
      </w:r>
      <w:r w:rsidRPr="00DC39C6">
        <w:rPr>
          <w:rFonts w:ascii="仿宋" w:eastAsia="仿宋" w:hAnsi="仿宋"/>
          <w:sz w:val="24"/>
          <w:szCs w:val="24"/>
        </w:rPr>
        <w:t>草原生态治理保护的原则</w:t>
      </w:r>
    </w:p>
    <w:p w:rsidR="00D26ECC" w:rsidRPr="00DC39C6" w:rsidRDefault="00D26ECC" w:rsidP="00DC39C6">
      <w:pPr>
        <w:widowControl/>
        <w:spacing w:line="394" w:lineRule="exact"/>
        <w:ind w:firstLineChars="196" w:firstLine="470"/>
        <w:rPr>
          <w:rFonts w:ascii="仿宋" w:eastAsia="仿宋" w:hAnsi="仿宋"/>
          <w:sz w:val="24"/>
          <w:szCs w:val="24"/>
        </w:rPr>
      </w:pPr>
      <w:r w:rsidRPr="00DC39C6">
        <w:rPr>
          <w:rFonts w:ascii="仿宋" w:eastAsia="仿宋" w:hAnsi="仿宋"/>
          <w:sz w:val="24"/>
          <w:szCs w:val="24"/>
        </w:rPr>
        <w:t>权衡兼顾多功能性的利益最大化原则。在生态治理中，应权衡兼顾不同利益相关者的需求，兼顾草原生态系统的多功能性，兼顾草原生态、生产和生活功能，坚持在保护中利用，在利用中保护。</w:t>
      </w:r>
    </w:p>
    <w:p w:rsidR="00D26ECC" w:rsidRPr="00DC39C6" w:rsidRDefault="00D26ECC" w:rsidP="00DC39C6">
      <w:pPr>
        <w:widowControl/>
        <w:spacing w:line="394" w:lineRule="exact"/>
        <w:ind w:firstLineChars="196" w:firstLine="470"/>
        <w:rPr>
          <w:rFonts w:ascii="仿宋" w:eastAsia="仿宋" w:hAnsi="仿宋"/>
          <w:sz w:val="24"/>
          <w:szCs w:val="24"/>
        </w:rPr>
      </w:pPr>
      <w:r w:rsidRPr="00DC39C6">
        <w:rPr>
          <w:rFonts w:ascii="仿宋" w:eastAsia="仿宋" w:hAnsi="仿宋"/>
          <w:sz w:val="24"/>
          <w:szCs w:val="24"/>
        </w:rPr>
        <w:t>人为因素和自然因素一体化治理和管理原则。在草原生态系统动态演变过程中，人为驱动因素和自然生态驱动因素的影响是相互交织和交互叠加的，必须统筹考虑，一体化统一治理和管理，确立生态-经济-社会协调统一的生态治理观。</w:t>
      </w:r>
    </w:p>
    <w:p w:rsidR="00D26ECC" w:rsidRPr="00DC39C6" w:rsidRDefault="00D26ECC" w:rsidP="00DC39C6">
      <w:pPr>
        <w:widowControl/>
        <w:spacing w:line="394" w:lineRule="exact"/>
        <w:ind w:firstLineChars="196" w:firstLine="470"/>
        <w:rPr>
          <w:rFonts w:ascii="仿宋" w:eastAsia="仿宋" w:hAnsi="仿宋"/>
          <w:sz w:val="24"/>
          <w:szCs w:val="24"/>
        </w:rPr>
      </w:pPr>
      <w:r w:rsidRPr="00DC39C6">
        <w:rPr>
          <w:rFonts w:ascii="仿宋" w:eastAsia="仿宋" w:hAnsi="仿宋"/>
          <w:sz w:val="24"/>
          <w:szCs w:val="24"/>
        </w:rPr>
        <w:t>草原生态系统慢变量、关键变量和阈值的精准识别和应用原则。系统敏感变量的价值在于对变化进行预警，慢变量是对系统临界变化进行评价的关键指标。在生态系统治理中要权衡系统慢变量与敏感变量的测定和应用，使草原退化评价和治理更精准、更高效。</w:t>
      </w:r>
    </w:p>
    <w:p w:rsidR="00D26ECC" w:rsidRPr="00DC39C6" w:rsidRDefault="00D26ECC" w:rsidP="00DC39C6">
      <w:pPr>
        <w:widowControl/>
        <w:spacing w:line="394" w:lineRule="exact"/>
        <w:ind w:firstLineChars="196" w:firstLine="470"/>
        <w:rPr>
          <w:rFonts w:ascii="仿宋" w:eastAsia="仿宋" w:hAnsi="仿宋"/>
          <w:sz w:val="24"/>
          <w:szCs w:val="24"/>
        </w:rPr>
      </w:pPr>
      <w:r w:rsidRPr="00DC39C6">
        <w:rPr>
          <w:rFonts w:ascii="仿宋" w:eastAsia="仿宋" w:hAnsi="仿宋"/>
          <w:sz w:val="24"/>
          <w:szCs w:val="24"/>
        </w:rPr>
        <w:t>关键资源要素的重点治理和管理的原则。水是草原的第一限制因子，尤其在干旱半干旱区，必须坚持节水优先，以水定产业，任何超越水资源阈限的发展规划和行为无异于竭泽而渔，因此，节水治理的意义特别重大。</w:t>
      </w:r>
    </w:p>
    <w:p w:rsidR="009D2E23" w:rsidRPr="00DC39C6" w:rsidRDefault="009D2E23" w:rsidP="00DC39C6">
      <w:pPr>
        <w:widowControl/>
        <w:spacing w:line="394" w:lineRule="exact"/>
        <w:ind w:firstLineChars="196" w:firstLine="470"/>
        <w:rPr>
          <w:rFonts w:ascii="仿宋" w:eastAsia="仿宋" w:hAnsi="仿宋"/>
          <w:sz w:val="24"/>
          <w:szCs w:val="24"/>
        </w:rPr>
      </w:pPr>
      <w:r w:rsidRPr="00DC39C6">
        <w:rPr>
          <w:rFonts w:ascii="仿宋" w:eastAsia="仿宋" w:hAnsi="仿宋"/>
          <w:sz w:val="24"/>
          <w:szCs w:val="24"/>
        </w:rPr>
        <w:t>选择适宜和有效的管理尺度、层次和工具的原则。由于退化草原面大、量广，必须选择适宜的和有效的治理管理尺度、层次和管理工具，才能使治理管理更简单、更易行、更高效。在尺度上，要重视村级和乡级管理，激励和发挥村或社区的社会公平规范的公共约束作用。在层次上，要重视局域管理。在管理工具上，要优先选择激励性工具，实行以奖代补、以保代补等措施。</w:t>
      </w:r>
    </w:p>
    <w:p w:rsidR="00D26ECC" w:rsidRPr="00DC39C6" w:rsidRDefault="00D26ECC" w:rsidP="00DC39C6">
      <w:pPr>
        <w:widowControl/>
        <w:spacing w:line="394" w:lineRule="exact"/>
        <w:ind w:firstLineChars="196" w:firstLine="470"/>
        <w:rPr>
          <w:rFonts w:ascii="仿宋" w:eastAsia="仿宋" w:hAnsi="仿宋"/>
          <w:sz w:val="24"/>
          <w:szCs w:val="24"/>
        </w:rPr>
      </w:pPr>
      <w:r w:rsidRPr="00DC39C6">
        <w:rPr>
          <w:rFonts w:ascii="仿宋" w:eastAsia="仿宋" w:hAnsi="仿宋"/>
          <w:sz w:val="24"/>
          <w:szCs w:val="24"/>
        </w:rPr>
        <w:t>乡土草种和乡土知识的传承和应用原则。乡土草种在天然草原是抗逆性和适宜性最强的草种。因此，要加强牧草种质资源搜集、保存、评价和利用，充分发挥乡土草种的作用。同时，要加强乡土动植物知识、乡土产品加工知识、乡土文化知识的深入挖掘、传承和合理利用。</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lastRenderedPageBreak/>
        <w:t>以牧民为中心的治理和管理原则。据笔者的团队研究发现，牧户固持心理载畜率常高于地方制定的草畜平衡标准，是牧户基于过去信息和当前认知基础上对自家草场可承载家畜头数的心理判断，是牧户应对生产和生活风险的自我保险行为，是导致草原超载过牧严重和草原退化的重要驱动因素之一。在草原生态治理中，应充分激发和调动牧民保护草原、保护生态的积极性，探索有利于激励牧民主动保护草原的政策，探索灵活应用牧民自我管理、监管、补贴三大政策工具的创新管理模式。</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二、</w:t>
      </w:r>
      <w:r w:rsidRPr="00DC39C6">
        <w:rPr>
          <w:rFonts w:ascii="仿宋" w:eastAsia="仿宋" w:hAnsi="仿宋"/>
          <w:sz w:val="24"/>
          <w:szCs w:val="24"/>
        </w:rPr>
        <w:t>加强草原生态治理保护的对策</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在政策和舆论上充分重视草原，应大力提升草原在全社会和政策制定决策上的地位。国际上对草原存在重视不够的问题，比如联合国可持续发展目标、气候变化框架公约、生物多样性保护公约等都没有明确指出草原。我国政府对草原越来越重视，1982年首次在宪法中将草原列为资源，1985年制定《草原法》，2013年修订《草原法》，2018年成立国家林草局。但是，草与相关生态类型的关系问题仍需认真客观地研究、评价和调整。</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加强草原退化评价指标研究，建立统一的草原退化和恢复指标体系。迄今草原退化指标研究和退化草原评价在世界上是非常薄弱的，因此统一草原退化指标迫在眉睫，这是准确评价草原退化、正确制定治理保护对策、精准实施修复治理、科学合理利用草原的关键前提。应从生态系统服务功能等多角度综合评价，整合全国草原力量进行大团队、大合作的草原退化指标统一研究工作。</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加强创新研发，加强退化和恢复技术研究及应用。一是加强草原退化和恢复评价的创新研究。在各种草原类型区试验点多年研究的基础上，加强区域和景观尺度研究，加强区域与试验点研究的有机结合。利用遥感技术、大数据技术，与试验点工作、区域气候、土壤、社会经济数据结合，科学评价草原生态状况、退化和恢复动态、政策和工程措施效果等。合理应用草地生态学知识，精准和科学地修复草原。尽快启动草地科技创新重点研发计划。重视各层次草原恢复人才的造就培养和合理使用。</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重视关键资源、关键指标、关键体系的治理和管理。重视关键资源，特别是水资源的管理。一要提高草原水资源利用效率，发挥和提高乡土植物高效利用水资源的能力和水平，改善群落和土壤结构，恢复草原，提高用水效率。二要按照区域水资源承载能力，高效适度利用地面和地下水资源，适度和高效发展草产业。以水定产，以水定草，以草定畜，草畜紧密结合，合理布局。重视关键指标的监测和使用，权衡把握敏感指标和慢变量指标的作用。重视关键体系，如草原生态安全屏障体系的评价和管理，系统开展草原生态安全屏障体系的完整性、稳定性、活力、美丽等方面评价，树立科学政绩观，不唯GDP，不搞形象工程，严禁表象为绿色发展、实为破坏草原的工程和行为。以评价为依据，加速绿色产业和非资源依赖型科技产业的融合发展。</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组织开展全国草原问题大讨论、大研究。草原问题的研究和讨论至今学术气氛不浓，从全国来说，草原研究还是分散、重复的多，瞎子摸象、自说自话的多。缺乏关</w:t>
      </w:r>
      <w:r w:rsidRPr="00DC39C6">
        <w:rPr>
          <w:rFonts w:ascii="仿宋" w:eastAsia="仿宋" w:hAnsi="仿宋"/>
          <w:sz w:val="24"/>
          <w:szCs w:val="24"/>
        </w:rPr>
        <w:lastRenderedPageBreak/>
        <w:t>于草原宏观研究的总体规划，缺乏专门的宏观研究队伍。缺乏扎实的积累。应组织包括国际专家参与的草原治理保护大讨论。拓宽草原重要观点的建议渠道，促进决策者科学决策</w:t>
      </w:r>
      <w:r w:rsidRPr="00DC39C6">
        <w:rPr>
          <w:rFonts w:ascii="仿宋" w:eastAsia="仿宋" w:hAnsi="仿宋" w:hint="eastAsia"/>
          <w:sz w:val="24"/>
          <w:szCs w:val="24"/>
        </w:rPr>
        <w:t>。</w:t>
      </w:r>
    </w:p>
    <w:p w:rsidR="0010564D" w:rsidRPr="00DC39C6" w:rsidRDefault="00CD0DDC" w:rsidP="00DC39C6">
      <w:pPr>
        <w:pStyle w:val="a8"/>
        <w:shd w:val="clear" w:color="auto" w:fill="FFFFFF"/>
        <w:spacing w:before="0" w:beforeAutospacing="0" w:after="0" w:afterAutospacing="0" w:line="400" w:lineRule="exact"/>
        <w:ind w:firstLineChars="200" w:firstLine="480"/>
        <w:jc w:val="both"/>
        <w:rPr>
          <w:rFonts w:ascii="仿宋" w:eastAsia="仿宋" w:hAnsi="仿宋"/>
        </w:rPr>
      </w:pPr>
      <w:r w:rsidRPr="00DC39C6">
        <w:rPr>
          <w:rFonts w:ascii="仿宋" w:eastAsia="仿宋" w:hAnsi="仿宋" w:cstheme="minorBidi"/>
          <w:kern w:val="2"/>
        </w:rPr>
        <w:t>草原大数据共建共享。大数据已是当今科技和社会经济发展的重要引擎。建立草原大数据关系着草原治理、保护和利用的全局和未来。但现在草原大数据建设的格局仍是分散重复，各自为营，缺乏统一规划、整体设计、统一整合和科学管理，完全不利于大数据战略的实施。迫切需要关于草原大数据的顶层设计和管理，政府和高校联盟均大有可为。要加强新技术的引进创新和应用，融合应用大数据技术、AI技术、5G技术以及区块链技术等，加强草原退化和恢复数据库和知识库的建设，面向全社会开展草原知识和信息的共享交流和利用服务。</w:t>
      </w:r>
    </w:p>
    <w:p w:rsidR="00CD0DDC" w:rsidRPr="00DC39C6" w:rsidRDefault="00CD0DDC" w:rsidP="00DC39C6">
      <w:pPr>
        <w:pStyle w:val="a8"/>
        <w:shd w:val="clear" w:color="auto" w:fill="FFFFFF"/>
        <w:spacing w:beforeLines="50" w:beforeAutospacing="0" w:afterLines="50" w:afterAutospacing="0" w:line="400" w:lineRule="exact"/>
        <w:jc w:val="center"/>
        <w:rPr>
          <w:rFonts w:ascii="仿宋" w:eastAsia="仿宋" w:hAnsi="仿宋"/>
        </w:rPr>
      </w:pPr>
      <w:r w:rsidRPr="00DC39C6">
        <w:rPr>
          <w:rFonts w:ascii="仿宋" w:eastAsia="仿宋" w:hAnsi="仿宋" w:cstheme="minorBidi"/>
          <w:bCs/>
          <w:kern w:val="2"/>
          <w:sz w:val="30"/>
          <w:szCs w:val="30"/>
        </w:rPr>
        <w:t>天然林保护修复制度贯彻落实取得重大成果</w:t>
      </w:r>
    </w:p>
    <w:p w:rsidR="00CD0DDC" w:rsidRPr="00DC39C6" w:rsidRDefault="00CD0DDC" w:rsidP="00DC39C6">
      <w:pPr>
        <w:pStyle w:val="a8"/>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《天然林保护修复制度方案》印发一年来，贯彻落实取得重大阶段性成果，我国天然林保护事业开创全新局面。</w:t>
      </w:r>
    </w:p>
    <w:p w:rsidR="00CD0DDC" w:rsidRPr="00DC39C6" w:rsidRDefault="00CD0DDC" w:rsidP="00DC39C6">
      <w:pPr>
        <w:pStyle w:val="a8"/>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2019年7月12日，中共中央办公厅、国务院办公厅印发《天然林保护修复制度方案》。这是党中央、国务院对林业草原工作的重要部署，是指导天然林保护修复工作的奠基性、纲领性文件。</w:t>
      </w:r>
    </w:p>
    <w:p w:rsidR="008E1BFD" w:rsidRPr="00DC39C6" w:rsidRDefault="008E1BFD" w:rsidP="00DC39C6">
      <w:pPr>
        <w:pStyle w:val="a8"/>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hint="eastAsia"/>
          <w:kern w:val="2"/>
        </w:rPr>
        <w:t>《</w:t>
      </w:r>
      <w:r w:rsidR="00CD0DDC" w:rsidRPr="00DC39C6">
        <w:rPr>
          <w:rFonts w:ascii="仿宋" w:eastAsia="仿宋" w:hAnsi="仿宋" w:cstheme="minorBidi"/>
          <w:kern w:val="2"/>
        </w:rPr>
        <w:t>制度方案》印发后，国家林草局立即成立了国家林业和草原局天然林保护工作领导小组及其办公室，负责组织指导全国天然林保护修复工作。局党组召开会议，审议通过了《〈天然林保护修复制度方案〉局内分工方案》，明确了落实各项任务的牵头单位和参与单位。</w:t>
      </w:r>
    </w:p>
    <w:p w:rsidR="00CD0DDC" w:rsidRPr="00DC39C6" w:rsidRDefault="00CD0DDC" w:rsidP="00DC39C6">
      <w:pPr>
        <w:pStyle w:val="a8"/>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与此同时，国家林草局开展政策解读、狠抓培训部署、做好沟通协调、深入基层调研。举办了两期《制度方案》学习培训班，召开了全国天保办主任会议，组织起草了《全国天然林保护修复中长期规划（2021-2035年）编制工作方案》《天然林资源保护工程（1998-2020年）评估工作方案》和《〈天然林保护条例〉立法工作方案》。国家林草局领导及天保办负责同志分别带队，多次赴各地开展专题调研。</w:t>
      </w:r>
    </w:p>
    <w:p w:rsidR="008E1BFD" w:rsidRPr="00DC39C6" w:rsidRDefault="00CD0DDC" w:rsidP="00DC39C6">
      <w:pPr>
        <w:pStyle w:val="a8"/>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一年间，各省（区、市）均有省级领导同志对贯彻落实《制度方案》作出批示，其中，23个省（区、市）党委或政府主要负责同志作出专门批示。各省（区、市）天然林保护修复实施意见或实施方案相继出台。江西、青海省委办公厅、省政府办公厅先后发布《天然林保护修复制度实施方案》，浙江省委办公厅、省政府办公厅发布《关于加强天然林保护修复的实施意见》，四川省林业和草原局等部门联合印发《四川省天然林保护修复制度实施方案》。天津、内蒙古、福建、湖南、重庆、陕西、新疆等省（区、市）《制度方案》实施方案或意见已起草完成，近期将陆续出台一批贯彻落实《制度方案》的省（区、市）党委、政府“两办”文件。</w:t>
      </w:r>
    </w:p>
    <w:p w:rsidR="00CD0DDC" w:rsidRPr="00DC39C6" w:rsidRDefault="00CD0DDC" w:rsidP="00DC39C6">
      <w:pPr>
        <w:pStyle w:val="a8"/>
        <w:spacing w:before="0" w:beforeAutospacing="0" w:after="0" w:afterAutospacing="0" w:line="400" w:lineRule="exact"/>
        <w:ind w:firstLineChars="196" w:firstLine="470"/>
        <w:jc w:val="both"/>
        <w:rPr>
          <w:rFonts w:ascii="仿宋" w:eastAsia="仿宋" w:hAnsi="仿宋" w:cstheme="minorBidi"/>
          <w:kern w:val="2"/>
          <w:sz w:val="21"/>
          <w:szCs w:val="22"/>
        </w:rPr>
      </w:pPr>
      <w:r w:rsidRPr="00DC39C6">
        <w:rPr>
          <w:rFonts w:ascii="仿宋" w:eastAsia="仿宋" w:hAnsi="仿宋" w:cstheme="minorBidi"/>
          <w:kern w:val="2"/>
        </w:rPr>
        <w:lastRenderedPageBreak/>
        <w:t>各地林草部门主动谋划，各项基础工作积极推进，天然林保护管理能力和社会影响力进一步提升。天津、广东等多个省级林草部门成立了贯彻落实《制度方案》工作领导小组，河北、广东、安徽、江西等省开展了市县级天保实施方案编制前期准备等工作，内蒙古、辽宁、宁夏等省（区）地方天然林保护立法加紧推进</w:t>
      </w:r>
      <w:r w:rsidRPr="00DC39C6">
        <w:rPr>
          <w:rFonts w:ascii="仿宋" w:eastAsia="仿宋" w:hAnsi="仿宋" w:cstheme="minorBidi" w:hint="eastAsia"/>
          <w:kern w:val="2"/>
        </w:rPr>
        <w:t>。</w:t>
      </w:r>
    </w:p>
    <w:p w:rsidR="0036274B" w:rsidRPr="00DC39C6" w:rsidRDefault="00CD0DDC" w:rsidP="00DC39C6">
      <w:pPr>
        <w:pStyle w:val="a8"/>
        <w:shd w:val="clear" w:color="auto" w:fill="FFFFFF"/>
        <w:spacing w:beforeLines="50" w:beforeAutospacing="0" w:afterLines="50" w:afterAutospacing="0" w:line="400" w:lineRule="exact"/>
        <w:jc w:val="center"/>
        <w:rPr>
          <w:rFonts w:ascii="仿宋" w:eastAsia="仿宋" w:hAnsi="仿宋"/>
          <w:sz w:val="30"/>
          <w:szCs w:val="30"/>
        </w:rPr>
      </w:pPr>
      <w:r w:rsidRPr="00DC39C6">
        <w:rPr>
          <w:rFonts w:ascii="仿宋" w:eastAsia="仿宋" w:hAnsi="仿宋" w:cstheme="minorBidi"/>
          <w:bCs/>
          <w:kern w:val="2"/>
          <w:sz w:val="30"/>
          <w:szCs w:val="30"/>
        </w:rPr>
        <w:t>《国家储备林贷款业务规程（试行）》出台</w:t>
      </w:r>
    </w:p>
    <w:p w:rsidR="008E1BFD" w:rsidRPr="00DC39C6" w:rsidRDefault="00CD0DD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近日，国家林草局与国家开发银行共同下发《国家储备林贷款业务规程（试行）》。这标志着我国已基本形成政府主导、社会资本广泛参与、开发性政策性金融大力支持的国家储备林融资业务框架。</w:t>
      </w:r>
    </w:p>
    <w:p w:rsidR="008E1BFD" w:rsidRPr="00DC39C6" w:rsidRDefault="00CD0DD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《规程》明确了国家开发银行国家储备林贷款业务的支持范围、部门职责，规定了项目启动、评审授信、贷款管理3个阶段的业务流程和具体要求，对电子管理表格系统在各个阶段的工作任务进行了统一阐述。</w:t>
      </w:r>
    </w:p>
    <w:p w:rsidR="00CD0DDC" w:rsidRPr="00DC39C6" w:rsidRDefault="00CD0DD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国家开发银行是支持国家储备林建设的主力银行。截至2020年6月，国家开发银行国家储备林等林业生态重点项目承诺贷款1630亿元，累计发放贷款415亿元，贷款余额322亿元。</w:t>
      </w:r>
    </w:p>
    <w:p w:rsidR="00CD0DDC" w:rsidRPr="00DC39C6" w:rsidRDefault="00722B95" w:rsidP="00DC39C6">
      <w:pPr>
        <w:pStyle w:val="a8"/>
        <w:shd w:val="clear" w:color="auto" w:fill="FFFFFF"/>
        <w:spacing w:beforeLines="50" w:beforeAutospacing="0" w:afterLines="50" w:afterAutospacing="0" w:line="400" w:lineRule="exact"/>
        <w:jc w:val="center"/>
        <w:rPr>
          <w:rFonts w:ascii="仿宋" w:eastAsia="仿宋" w:hAnsi="仿宋" w:cstheme="minorBidi"/>
          <w:bCs/>
          <w:kern w:val="2"/>
          <w:sz w:val="30"/>
          <w:szCs w:val="30"/>
        </w:rPr>
      </w:pPr>
      <w:r w:rsidRPr="00DC39C6">
        <w:rPr>
          <w:rFonts w:ascii="仿宋" w:eastAsia="仿宋" w:hAnsi="仿宋" w:cstheme="minorBidi"/>
          <w:bCs/>
          <w:kern w:val="2"/>
          <w:sz w:val="30"/>
          <w:szCs w:val="30"/>
        </w:rPr>
        <w:t>近8年我国森林火灾发生率下降41%</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日前从国家林草局防灾减灾工作领导小组会议上获悉，我国森林火灾发生次数由2012年的3966起减少到2019年的2345起，下降了41%；林业有害生物成灾率始终控制在4.5‰以下；美国白蛾等重大有害生物得到有效控制。</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rPr>
      </w:pPr>
      <w:r w:rsidRPr="00DC39C6">
        <w:rPr>
          <w:rFonts w:ascii="仿宋" w:eastAsia="仿宋" w:hAnsi="仿宋" w:cstheme="minorBidi" w:hint="eastAsia"/>
          <w:kern w:val="2"/>
        </w:rPr>
        <w:t>从今年到2022年，我国将开展第一次全国自然灾害综合风险普查工作，森林草原火灾被纳入首批国家风险普查工程。国家林业和草原局将在今年年底前完成森林草原火灾风险普查基础信息管理系统软硬件设施搭建，实现部门平台与国家平台联通。强化标准建设，加强灾害风险调查、评估相关研究，建立起中央层面、地方层面林草与应急及各灾种的有效沟通，做好试点对接、培训指导、数据协调共享。力争在2021年底前，完成森林和草原火灾风险调查、风险评估与区划等全部工作，汇总全国森林和草原火灾风险普查成果。</w:t>
      </w:r>
    </w:p>
    <w:p w:rsidR="00722B95" w:rsidRPr="00DC39C6" w:rsidRDefault="00722B95" w:rsidP="00DC39C6">
      <w:pPr>
        <w:pStyle w:val="a8"/>
        <w:shd w:val="clear" w:color="auto" w:fill="FFFFFF"/>
        <w:spacing w:beforeLines="50" w:beforeAutospacing="0" w:afterLines="50" w:afterAutospacing="0" w:line="400" w:lineRule="exact"/>
        <w:jc w:val="center"/>
        <w:rPr>
          <w:rFonts w:ascii="仿宋" w:eastAsia="仿宋" w:hAnsi="仿宋" w:cstheme="minorBidi"/>
          <w:bCs/>
          <w:kern w:val="2"/>
          <w:sz w:val="30"/>
          <w:szCs w:val="30"/>
        </w:rPr>
      </w:pPr>
      <w:r w:rsidRPr="00DC39C6">
        <w:rPr>
          <w:rFonts w:ascii="仿宋" w:eastAsia="仿宋" w:hAnsi="仿宋" w:cstheme="minorBidi"/>
          <w:bCs/>
          <w:kern w:val="2"/>
          <w:sz w:val="30"/>
          <w:szCs w:val="30"/>
        </w:rPr>
        <w:t>上半年我国完成全年造林任务65%</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今年上半年，全国绿化委员会、国家林业和草原局科学指导各地各部门在防疫条件下积极有序开展春季造林绿化。截至6月底，全国已完成春季造林6646万亩，占全年造林任务的65.8%；完成重点生态工程造林3032万亩、草原生态建设1361万亩。</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吉林、江苏、浙江、福建、河南、广西等省份已完成全年造林任务，北京等18个省份已完成全年造林任务一半以上。湖北针对疫情形势科学调整造林计划安排，已完成全年造林任务的59.1%。共有4.36亿人次参与了义务植树，植树（含折算）16.9亿株。</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lastRenderedPageBreak/>
        <w:t>各地结合实际，创新春季造林绿化模式。京津冀3个省份完成春季造林395万亩。北京启动新一轮百万亩造林绿化，河北推进雄安绿博园、太行山燕山和坝上造林绿化、白洋淀上游规模化林场等重点生态工程建设。黄河流域9个省份完成春季造林2365万亩。宁夏重点谋划黄河干流绿色长廊、两岸防风固沙林、支流水土保持林等林草重大生态建设项目，河南全面启动沿黄河南段左右岸、中下游生态廊道建设，山东实施国土绿化七项攻坚行动。长江经济带11个省份完成春季造林2568万亩。重庆、四川签署合作协议，共同实施长江“两岸青山·千里林带”等多项生态治理工程。湖北打响长江大保护十大标志性战役，建设长江两岸绿色生态廊道。江苏推进长江两岸生态综合治理，拓展造林绿化空间。浙江启动新增百万亩国土绿化行动。</w:t>
      </w:r>
    </w:p>
    <w:p w:rsidR="00722B95" w:rsidRPr="00DC39C6" w:rsidRDefault="00722B95" w:rsidP="00DC39C6">
      <w:pPr>
        <w:pStyle w:val="a8"/>
        <w:shd w:val="clear" w:color="auto" w:fill="FFFFFF"/>
        <w:spacing w:beforeLines="50" w:beforeAutospacing="0" w:afterLines="50" w:afterAutospacing="0" w:line="400" w:lineRule="exact"/>
        <w:jc w:val="center"/>
        <w:rPr>
          <w:rFonts w:ascii="仿宋" w:eastAsia="仿宋" w:hAnsi="仿宋" w:cstheme="minorBidi"/>
          <w:bCs/>
          <w:kern w:val="2"/>
          <w:sz w:val="30"/>
          <w:szCs w:val="30"/>
        </w:rPr>
      </w:pPr>
      <w:r w:rsidRPr="00DC39C6">
        <w:rPr>
          <w:rFonts w:ascii="仿宋" w:eastAsia="仿宋" w:hAnsi="仿宋" w:cstheme="minorBidi"/>
          <w:bCs/>
          <w:kern w:val="2"/>
          <w:sz w:val="30"/>
          <w:szCs w:val="30"/>
        </w:rPr>
        <w:t>国家林草局加大力度打击破坏野生植物资源行为</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7月21日，从国家林业和草原局三季度新闻发布会获悉，国家林草局近期将联合相关部门，开展破坏野生植物资源专项打击整治行动，清理整顿全链条交易，严厉打击乱采滥挖野生植物、破坏野生植物生存环境、违法经营利用野生植物行为，引导网上交易平台和网下交易场所严格管控经营利用野生植物行为。</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国家林草局加快推进《国家重点保护野生植物名录》调整和修订，目前《名录》正在征求社会意见。此次《名录》调整，增加了296种和17类，共收录468种和25类野生植物。</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sz w:val="21"/>
          <w:szCs w:val="22"/>
        </w:rPr>
      </w:pPr>
      <w:r w:rsidRPr="00DC39C6">
        <w:rPr>
          <w:rFonts w:ascii="仿宋" w:eastAsia="仿宋" w:hAnsi="仿宋" w:cstheme="minorBidi"/>
          <w:kern w:val="2"/>
        </w:rPr>
        <w:t>我国是植物大国，植物种类数量居世界第三。我国十分重视植物保护工作，采取多种措施，保护了90%的植被类型和陆地生态系统、65%的高等植物群落。建立200余个植物园和树木园，保护了2万余种乡土植物，约占乡土植物总数的65%，其中约200种珍稀植物已开展野外回归</w:t>
      </w:r>
      <w:r w:rsidRPr="00DC39C6">
        <w:rPr>
          <w:rFonts w:ascii="仿宋" w:eastAsia="仿宋" w:hAnsi="仿宋" w:cstheme="minorBidi" w:hint="eastAsia"/>
          <w:kern w:val="2"/>
        </w:rPr>
        <w:t>。</w:t>
      </w:r>
    </w:p>
    <w:p w:rsidR="00722B95" w:rsidRPr="00DC39C6" w:rsidRDefault="00722B95" w:rsidP="00DC39C6">
      <w:pPr>
        <w:pStyle w:val="a8"/>
        <w:shd w:val="clear" w:color="auto" w:fill="FFFFFF"/>
        <w:spacing w:beforeLines="50" w:beforeAutospacing="0" w:afterLines="50" w:afterAutospacing="0" w:line="400" w:lineRule="exact"/>
        <w:jc w:val="center"/>
        <w:rPr>
          <w:rFonts w:ascii="仿宋" w:eastAsia="仿宋" w:hAnsi="仿宋" w:cstheme="minorBidi"/>
          <w:bCs/>
          <w:kern w:val="2"/>
          <w:sz w:val="30"/>
          <w:szCs w:val="30"/>
        </w:rPr>
      </w:pPr>
      <w:r w:rsidRPr="00DC39C6">
        <w:rPr>
          <w:rFonts w:ascii="仿宋" w:eastAsia="仿宋" w:hAnsi="仿宋" w:cstheme="minorBidi"/>
          <w:bCs/>
          <w:kern w:val="2"/>
          <w:sz w:val="30"/>
          <w:szCs w:val="30"/>
        </w:rPr>
        <w:t>吉林45%自然湿地得到有效保护</w:t>
      </w:r>
    </w:p>
    <w:p w:rsidR="00722B95" w:rsidRPr="00DC39C6" w:rsidRDefault="00722B95" w:rsidP="0007397E">
      <w:pPr>
        <w:widowControl/>
        <w:spacing w:line="400" w:lineRule="exact"/>
        <w:ind w:firstLine="200"/>
        <w:rPr>
          <w:rFonts w:ascii="仿宋" w:eastAsia="仿宋" w:hAnsi="仿宋"/>
          <w:sz w:val="24"/>
          <w:szCs w:val="24"/>
        </w:rPr>
      </w:pPr>
      <w:r w:rsidRPr="00DC39C6">
        <w:rPr>
          <w:rFonts w:ascii="宋体" w:eastAsia="仿宋" w:hAnsi="宋体" w:cs="宋体" w:hint="eastAsia"/>
          <w:kern w:val="0"/>
          <w:sz w:val="24"/>
          <w:szCs w:val="24"/>
        </w:rPr>
        <w:t>  </w:t>
      </w:r>
      <w:r w:rsidRPr="00DC39C6">
        <w:rPr>
          <w:rFonts w:ascii="仿宋" w:eastAsia="仿宋" w:hAnsi="仿宋"/>
          <w:sz w:val="24"/>
          <w:szCs w:val="24"/>
        </w:rPr>
        <w:t>吉林湿地资源丰富、类型多样。全省湿地总面积99.76万公顷，其中自然湿地87万公顷。吉林湿地共有四大类16型，其中沼泽湿地6型、湖泊湿地3型、河流湿地3型、人工湿地4型。湿地不仅构成了生态吉林、美丽吉林的重要方面，还使吉林成为水鸟迁徙的重要国际驿站。</w:t>
      </w:r>
    </w:p>
    <w:p w:rsidR="00722B95" w:rsidRPr="00DC39C6" w:rsidRDefault="00722B95" w:rsidP="00DC39C6">
      <w:pPr>
        <w:pStyle w:val="a8"/>
        <w:shd w:val="clear" w:color="auto" w:fill="FFFFFF"/>
        <w:spacing w:before="0" w:beforeAutospacing="0" w:after="0" w:afterAutospacing="0" w:line="400" w:lineRule="exact"/>
        <w:ind w:firstLineChars="200" w:firstLine="480"/>
        <w:jc w:val="both"/>
        <w:rPr>
          <w:rFonts w:ascii="仿宋" w:eastAsia="仿宋" w:hAnsi="仿宋" w:cstheme="minorBidi"/>
          <w:kern w:val="2"/>
        </w:rPr>
      </w:pPr>
      <w:r w:rsidRPr="00DC39C6">
        <w:rPr>
          <w:rFonts w:ascii="仿宋" w:eastAsia="仿宋" w:hAnsi="仿宋" w:cstheme="minorBidi"/>
          <w:kern w:val="2"/>
        </w:rPr>
        <w:t>近年来，吉林建立健全湿地保护修复制度，加快湿地保护修复进程，落实湿地面积总量管控，建立湿地分级保护管理体系。全省湿地由抢救性保护转向全面保护，初步形成了有效的湿地保护管理体系。</w:t>
      </w:r>
    </w:p>
    <w:p w:rsidR="00722B95" w:rsidRPr="00DC39C6" w:rsidRDefault="00722B95" w:rsidP="00DC39C6">
      <w:pPr>
        <w:pStyle w:val="a8"/>
        <w:shd w:val="clear" w:color="auto" w:fill="FFFFFF"/>
        <w:spacing w:before="0" w:beforeAutospacing="0" w:after="0" w:afterAutospacing="0" w:line="400" w:lineRule="exact"/>
        <w:ind w:firstLineChars="200" w:firstLine="480"/>
        <w:jc w:val="both"/>
        <w:rPr>
          <w:rFonts w:ascii="仿宋" w:eastAsia="仿宋" w:hAnsi="仿宋" w:cstheme="minorBidi"/>
          <w:kern w:val="2"/>
        </w:rPr>
      </w:pPr>
      <w:r w:rsidRPr="00DC39C6">
        <w:rPr>
          <w:rFonts w:ascii="仿宋" w:eastAsia="仿宋" w:hAnsi="仿宋" w:cstheme="minorBidi"/>
          <w:kern w:val="2"/>
        </w:rPr>
        <w:t>目前，吉林自然湿地保护率已由5年前的35%提高到45%。全省已建立湿地保护区27个，其中国家级湿地保护区14个、省级湿地保护区9个、保护小区4个；湿地公园32个，其中国家级湿地公园23个、省级湿地公园9个；国家重要湿地8处，其中向海、莫莫格、通化哈泥湿地为国际重要湿地。</w:t>
      </w:r>
    </w:p>
    <w:p w:rsidR="00722B95" w:rsidRPr="00DC39C6" w:rsidRDefault="00722B95" w:rsidP="00DC39C6">
      <w:pPr>
        <w:widowControl/>
        <w:spacing w:line="400" w:lineRule="exact"/>
        <w:ind w:firstLineChars="200" w:firstLine="480"/>
        <w:rPr>
          <w:rFonts w:ascii="仿宋" w:eastAsia="仿宋" w:hAnsi="仿宋"/>
          <w:sz w:val="24"/>
          <w:szCs w:val="24"/>
        </w:rPr>
      </w:pPr>
      <w:r w:rsidRPr="00DC39C6">
        <w:rPr>
          <w:rFonts w:ascii="仿宋" w:eastAsia="仿宋" w:hAnsi="仿宋"/>
          <w:sz w:val="24"/>
          <w:szCs w:val="24"/>
        </w:rPr>
        <w:lastRenderedPageBreak/>
        <w:t>向海湿地是丹顶鹤的故乡，向海鹤舞成为代表吉林文化的八景之一。霍林河、额木太河、洮儿河横贯区内，草原、湖泊、沼泽、沙丘、榆林、灌丛交错相间，上百个自然泡沼星罗棋布。区内有鸟类200余种，其中鹤类6种，占全世界现有15种鹤类的40%。</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莫莫格湿地是中国白鹤之乡。区内有312种野生动物，其中鸟类近300种。每年春秋两季，这里百鸟飞临，其中3000多只白鹤种群在迁徙途中选择停歇莫莫格，占该物种世界总数量的90%以上。2017年秋，600多只东方白鹳曾齐聚莫莫格。</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哈泥湿地位于通化市柳河县南部，鸭绿江支流水系流经此地，与哈泥湿地相互涵养，形成了通化市的水源地哈泥河。保护区生活着229种鸟类、35种植物，植物群落以苔藓为主，是长白山区森林沼泽和泥炭地的典型代表，其中圆叶茅膏菜是这里最具原始性的标志。</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吉林是国内较早开展湿地立法的省份，湿地法规制度逐步健全。《吉林省湿地保护条例》在全国率先颁布实施。2017年，对《吉林省湿地保护条例》进一步修订完善，增加了违法行为种类，加大了对破坏湿地违法行为的行政处罚力度。2017年12月，制定了《吉林省关于贯彻落实湿地保护修复制度方案的实施意见》，加快建立湿地保护修复制度。</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吉林是国内较早实施湿地补水的省份，退化湿地修复成效显著。吉林先后借助引察济向、引嫩入莫等水利工程，为向海、莫莫格、牛心套保等湿地进行应急补水，累计补水2亿立方米，有效恢复湿地近4万公顷。2014年开始，在向海、莫莫格、雁鸣湖、通化喇蛄河、白山珠宝河等湿地保护区和湿地公园开展了退耕还湿、生态效益补偿及湿地保护与恢复工程项目建设。2015年，向海湿地核心区生态移民工程启动实施，恢复核心区湿地4696公顷，大大降低了保护区内人为活动对生态环境的干扰。</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sz w:val="21"/>
          <w:szCs w:val="22"/>
        </w:rPr>
      </w:pPr>
      <w:r w:rsidRPr="00DC39C6">
        <w:rPr>
          <w:rFonts w:ascii="仿宋" w:eastAsia="仿宋" w:hAnsi="仿宋" w:cstheme="minorBidi"/>
          <w:kern w:val="2"/>
        </w:rPr>
        <w:t>众多的湿地构成了天然的生态屏障，在改善生态环境质量、调节气候变化、抵御自然灾害等方面发挥了重要作用。统计显示，目前，吉林省湿地生态系统服务总价值为2161.93亿元，其中湿地蓄水调节总价值为每年900.59亿元、湿地生物多样性总价值为每年383.81亿元、湿地水质净化总价值为每年172.21亿元</w:t>
      </w:r>
      <w:r w:rsidRPr="00DC39C6">
        <w:rPr>
          <w:rFonts w:ascii="仿宋" w:eastAsia="仿宋" w:hAnsi="仿宋" w:cstheme="minorBidi" w:hint="eastAsia"/>
          <w:kern w:val="2"/>
        </w:rPr>
        <w:t>。</w:t>
      </w:r>
    </w:p>
    <w:p w:rsidR="00204DC9" w:rsidRPr="00DC39C6" w:rsidRDefault="00B65254"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sz w:val="21"/>
          <w:szCs w:val="22"/>
        </w:rPr>
      </w:pPr>
      <w:r w:rsidRPr="00DC39C6">
        <w:rPr>
          <w:rFonts w:ascii="仿宋" w:eastAsia="仿宋" w:hAnsi="仿宋"/>
          <w:bCs/>
        </w:rPr>
        <w:pict>
          <v:shape id="_x0000_s2078" type="#_x0000_t98" style="position:absolute;left:0;text-align:left;margin-left:2.6pt;margin-top:11.05pt;width:91.5pt;height:50pt;z-index:251672576">
            <v:textbox style="mso-next-textbox:#_x0000_s2078">
              <w:txbxContent>
                <w:p w:rsidR="00D4341F" w:rsidRPr="004201D8" w:rsidRDefault="00D4341F"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204DC9" w:rsidRPr="00DC39C6" w:rsidRDefault="00204DC9" w:rsidP="00DC39C6">
      <w:pPr>
        <w:pStyle w:val="a8"/>
        <w:shd w:val="clear" w:color="auto" w:fill="FFFFFF"/>
        <w:spacing w:before="0" w:beforeAutospacing="0" w:after="0" w:afterAutospacing="0" w:line="400" w:lineRule="exact"/>
        <w:ind w:firstLineChars="196" w:firstLine="412"/>
        <w:jc w:val="both"/>
        <w:rPr>
          <w:rFonts w:ascii="仿宋" w:eastAsia="仿宋" w:hAnsi="仿宋" w:cstheme="minorBidi"/>
          <w:kern w:val="2"/>
          <w:sz w:val="21"/>
          <w:szCs w:val="22"/>
        </w:rPr>
      </w:pPr>
    </w:p>
    <w:p w:rsidR="00204DC9" w:rsidRPr="00DC39C6" w:rsidRDefault="00204DC9" w:rsidP="00DC39C6">
      <w:pPr>
        <w:pStyle w:val="a8"/>
        <w:shd w:val="clear" w:color="auto" w:fill="FFFFFF"/>
        <w:spacing w:before="0" w:beforeAutospacing="0" w:after="0" w:afterAutospacing="0" w:line="400" w:lineRule="exact"/>
        <w:ind w:firstLineChars="196" w:firstLine="412"/>
        <w:jc w:val="both"/>
        <w:rPr>
          <w:rFonts w:ascii="仿宋" w:eastAsia="仿宋" w:hAnsi="仿宋" w:cstheme="minorBidi"/>
          <w:kern w:val="2"/>
          <w:sz w:val="21"/>
          <w:szCs w:val="22"/>
        </w:rPr>
      </w:pPr>
    </w:p>
    <w:tbl>
      <w:tblPr>
        <w:tblW w:w="5000" w:type="pct"/>
        <w:tblCellSpacing w:w="0" w:type="dxa"/>
        <w:tblCellMar>
          <w:left w:w="0" w:type="dxa"/>
          <w:right w:w="0" w:type="dxa"/>
        </w:tblCellMar>
        <w:tblLook w:val="04A0"/>
      </w:tblPr>
      <w:tblGrid>
        <w:gridCol w:w="8846"/>
      </w:tblGrid>
      <w:tr w:rsidR="00722B95" w:rsidRPr="00DC39C6" w:rsidTr="00722B95">
        <w:trPr>
          <w:tblCellSpacing w:w="0" w:type="dxa"/>
        </w:trPr>
        <w:tc>
          <w:tcPr>
            <w:tcW w:w="0" w:type="auto"/>
            <w:vAlign w:val="center"/>
            <w:hideMark/>
          </w:tcPr>
          <w:p w:rsidR="00722B95" w:rsidRPr="00DC39C6" w:rsidRDefault="00722B95" w:rsidP="0007397E">
            <w:pPr>
              <w:widowControl/>
              <w:spacing w:line="400" w:lineRule="exact"/>
              <w:ind w:firstLine="200"/>
              <w:rPr>
                <w:rFonts w:ascii="仿宋" w:eastAsia="仿宋" w:hAnsi="仿宋" w:cs="宋体"/>
                <w:kern w:val="0"/>
                <w:sz w:val="24"/>
                <w:szCs w:val="24"/>
              </w:rPr>
            </w:pPr>
          </w:p>
        </w:tc>
      </w:tr>
      <w:tr w:rsidR="00D4341F" w:rsidRPr="00DC39C6" w:rsidTr="00187677">
        <w:trPr>
          <w:tblCellSpacing w:w="0" w:type="dxa"/>
        </w:trPr>
        <w:tc>
          <w:tcPr>
            <w:tcW w:w="0" w:type="auto"/>
            <w:vAlign w:val="center"/>
            <w:hideMark/>
          </w:tcPr>
          <w:p w:rsidR="00D4341F" w:rsidRPr="00DC39C6" w:rsidRDefault="00D4341F" w:rsidP="0007397E">
            <w:pPr>
              <w:widowControl/>
              <w:spacing w:line="400" w:lineRule="exact"/>
              <w:ind w:firstLine="200"/>
              <w:rPr>
                <w:rFonts w:ascii="仿宋" w:eastAsia="仿宋" w:hAnsi="仿宋" w:cs="宋体"/>
                <w:bCs/>
                <w:kern w:val="0"/>
                <w:sz w:val="30"/>
                <w:szCs w:val="30"/>
              </w:rPr>
            </w:pPr>
          </w:p>
        </w:tc>
      </w:tr>
      <w:tr w:rsidR="00D4341F" w:rsidRPr="00DC39C6" w:rsidTr="00187677">
        <w:trPr>
          <w:tblCellSpacing w:w="0" w:type="dxa"/>
        </w:trPr>
        <w:tc>
          <w:tcPr>
            <w:tcW w:w="0" w:type="auto"/>
            <w:vAlign w:val="center"/>
            <w:hideMark/>
          </w:tcPr>
          <w:p w:rsidR="00D4341F" w:rsidRPr="00DC39C6" w:rsidRDefault="00D4341F" w:rsidP="0007397E">
            <w:pPr>
              <w:widowControl/>
              <w:spacing w:line="400" w:lineRule="exact"/>
              <w:ind w:firstLine="200"/>
              <w:rPr>
                <w:rFonts w:ascii="仿宋" w:eastAsia="仿宋" w:hAnsi="仿宋" w:cs="宋体"/>
                <w:kern w:val="0"/>
                <w:sz w:val="24"/>
                <w:szCs w:val="24"/>
              </w:rPr>
            </w:pPr>
          </w:p>
        </w:tc>
      </w:tr>
      <w:tr w:rsidR="00D4341F" w:rsidRPr="00DC39C6" w:rsidTr="00187677">
        <w:trPr>
          <w:tblCellSpacing w:w="0" w:type="dxa"/>
        </w:trPr>
        <w:tc>
          <w:tcPr>
            <w:tcW w:w="0" w:type="auto"/>
            <w:vAlign w:val="center"/>
            <w:hideMark/>
          </w:tcPr>
          <w:p w:rsidR="00D4341F" w:rsidRPr="00DC39C6" w:rsidRDefault="00D4341F" w:rsidP="0007397E">
            <w:pPr>
              <w:widowControl/>
              <w:spacing w:line="400" w:lineRule="exact"/>
              <w:ind w:firstLine="200"/>
              <w:rPr>
                <w:rFonts w:ascii="仿宋" w:eastAsia="仿宋" w:hAnsi="仿宋" w:cs="宋体"/>
                <w:kern w:val="0"/>
                <w:sz w:val="24"/>
                <w:szCs w:val="24"/>
              </w:rPr>
            </w:pPr>
          </w:p>
        </w:tc>
      </w:tr>
      <w:tr w:rsidR="00D4341F" w:rsidRPr="00DC39C6" w:rsidTr="00187677">
        <w:trPr>
          <w:tblCellSpacing w:w="0" w:type="dxa"/>
        </w:trPr>
        <w:tc>
          <w:tcPr>
            <w:tcW w:w="0" w:type="auto"/>
            <w:vAlign w:val="center"/>
            <w:hideMark/>
          </w:tcPr>
          <w:p w:rsidR="00D4341F" w:rsidRPr="00DC39C6" w:rsidRDefault="00D4341F" w:rsidP="0007397E">
            <w:pPr>
              <w:widowControl/>
              <w:spacing w:line="400" w:lineRule="exact"/>
              <w:ind w:firstLine="200"/>
              <w:rPr>
                <w:rFonts w:ascii="仿宋" w:eastAsia="仿宋" w:hAnsi="仿宋" w:cs="宋体"/>
                <w:bCs/>
                <w:kern w:val="0"/>
                <w:sz w:val="30"/>
                <w:szCs w:val="30"/>
              </w:rPr>
            </w:pPr>
          </w:p>
        </w:tc>
      </w:tr>
      <w:tr w:rsidR="00D4341F"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D4341F" w:rsidRPr="00DC39C6" w:rsidTr="00187677">
        <w:trPr>
          <w:tblCellSpacing w:w="0" w:type="dxa"/>
        </w:trPr>
        <w:tc>
          <w:tcPr>
            <w:tcW w:w="0" w:type="auto"/>
            <w:vAlign w:val="center"/>
            <w:hideMark/>
          </w:tcPr>
          <w:p w:rsidR="00D4341F" w:rsidRPr="00DC39C6" w:rsidRDefault="00D4341F" w:rsidP="0007397E">
            <w:pPr>
              <w:widowControl/>
              <w:spacing w:line="400" w:lineRule="exact"/>
              <w:ind w:firstLine="200"/>
              <w:rPr>
                <w:rFonts w:ascii="仿宋" w:eastAsia="仿宋" w:hAnsi="仿宋" w:cs="宋体"/>
                <w:kern w:val="0"/>
                <w:sz w:val="24"/>
                <w:szCs w:val="24"/>
              </w:rPr>
            </w:pPr>
          </w:p>
        </w:tc>
      </w:tr>
      <w:tr w:rsidR="00D4341F" w:rsidRPr="00DC39C6" w:rsidTr="00187677">
        <w:trPr>
          <w:tblCellSpacing w:w="0" w:type="dxa"/>
        </w:trPr>
        <w:tc>
          <w:tcPr>
            <w:tcW w:w="0" w:type="auto"/>
            <w:vAlign w:val="center"/>
            <w:hideMark/>
          </w:tcPr>
          <w:p w:rsidR="00D4341F" w:rsidRPr="00DC39C6" w:rsidRDefault="00D4341F" w:rsidP="0007397E">
            <w:pPr>
              <w:widowControl/>
              <w:spacing w:line="400" w:lineRule="exact"/>
              <w:ind w:firstLine="200"/>
              <w:rPr>
                <w:rFonts w:ascii="仿宋" w:eastAsia="仿宋" w:hAnsi="仿宋" w:cs="宋体"/>
                <w:kern w:val="0"/>
                <w:sz w:val="24"/>
                <w:szCs w:val="24"/>
              </w:rPr>
            </w:pPr>
          </w:p>
        </w:tc>
      </w:tr>
      <w:tr w:rsidR="00D4341F" w:rsidRPr="00DC39C6" w:rsidTr="00187677">
        <w:trPr>
          <w:tblCellSpacing w:w="0" w:type="dxa"/>
        </w:trPr>
        <w:tc>
          <w:tcPr>
            <w:tcW w:w="0" w:type="auto"/>
            <w:vAlign w:val="center"/>
            <w:hideMark/>
          </w:tcPr>
          <w:p w:rsidR="00D4341F" w:rsidRPr="00DC39C6" w:rsidRDefault="00D4341F"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bCs/>
                <w:kern w:val="0"/>
                <w:sz w:val="30"/>
                <w:szCs w:val="30"/>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bCs/>
                <w:kern w:val="0"/>
                <w:sz w:val="30"/>
                <w:szCs w:val="30"/>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bCs/>
                <w:kern w:val="0"/>
                <w:sz w:val="30"/>
                <w:szCs w:val="30"/>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bCs/>
                <w:kern w:val="0"/>
                <w:sz w:val="30"/>
                <w:szCs w:val="30"/>
              </w:rPr>
            </w:pPr>
          </w:p>
        </w:tc>
      </w:tr>
      <w:tr w:rsidR="005B730C" w:rsidRPr="00DC39C6" w:rsidTr="00187677">
        <w:trPr>
          <w:tblCellSpacing w:w="0" w:type="dxa"/>
        </w:trPr>
        <w:tc>
          <w:tcPr>
            <w:tcW w:w="0" w:type="auto"/>
            <w:shd w:val="clear" w:color="auto" w:fill="FFFFFF"/>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shd w:val="clear" w:color="auto" w:fill="FFFFFF"/>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bCs/>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5B730C" w:rsidRPr="00DC39C6" w:rsidTr="00187677">
        <w:trPr>
          <w:tblCellSpacing w:w="0" w:type="dxa"/>
        </w:trPr>
        <w:tc>
          <w:tcPr>
            <w:tcW w:w="0" w:type="auto"/>
            <w:vAlign w:val="center"/>
            <w:hideMark/>
          </w:tcPr>
          <w:p w:rsidR="005B730C" w:rsidRPr="00DC39C6" w:rsidRDefault="005B730C" w:rsidP="0007397E">
            <w:pPr>
              <w:widowControl/>
              <w:spacing w:line="400" w:lineRule="exact"/>
              <w:ind w:firstLine="200"/>
              <w:rPr>
                <w:rFonts w:ascii="仿宋" w:eastAsia="仿宋" w:hAnsi="仿宋" w:cs="宋体"/>
                <w:kern w:val="0"/>
                <w:sz w:val="24"/>
                <w:szCs w:val="24"/>
              </w:rPr>
            </w:pPr>
          </w:p>
        </w:tc>
      </w:tr>
      <w:tr w:rsidR="006373C2" w:rsidRPr="00DC39C6" w:rsidTr="00187677">
        <w:trPr>
          <w:tblCellSpacing w:w="0" w:type="dxa"/>
        </w:trPr>
        <w:tc>
          <w:tcPr>
            <w:tcW w:w="0" w:type="auto"/>
            <w:vAlign w:val="center"/>
            <w:hideMark/>
          </w:tcPr>
          <w:p w:rsidR="00D4341F" w:rsidRPr="00DC39C6" w:rsidRDefault="00D4341F" w:rsidP="0007397E">
            <w:pPr>
              <w:widowControl/>
              <w:spacing w:line="400" w:lineRule="exact"/>
              <w:ind w:firstLine="200"/>
              <w:rPr>
                <w:rFonts w:ascii="仿宋" w:eastAsia="仿宋" w:hAnsi="仿宋" w:cs="宋体"/>
                <w:kern w:val="0"/>
                <w:sz w:val="24"/>
                <w:szCs w:val="24"/>
              </w:rPr>
            </w:pPr>
          </w:p>
        </w:tc>
      </w:tr>
      <w:tr w:rsidR="006373C2" w:rsidRPr="00DC39C6" w:rsidTr="00187677">
        <w:trPr>
          <w:tblCellSpacing w:w="0" w:type="dxa"/>
        </w:trPr>
        <w:tc>
          <w:tcPr>
            <w:tcW w:w="0" w:type="auto"/>
            <w:vAlign w:val="center"/>
            <w:hideMark/>
          </w:tcPr>
          <w:p w:rsidR="006373C2" w:rsidRPr="00DC39C6" w:rsidRDefault="006373C2" w:rsidP="0007397E">
            <w:pPr>
              <w:widowControl/>
              <w:spacing w:line="400" w:lineRule="exact"/>
              <w:ind w:firstLine="200"/>
              <w:rPr>
                <w:rFonts w:ascii="仿宋" w:eastAsia="仿宋" w:hAnsi="仿宋" w:cs="宋体"/>
                <w:bCs/>
                <w:kern w:val="0"/>
                <w:sz w:val="30"/>
                <w:szCs w:val="30"/>
              </w:rPr>
            </w:pPr>
          </w:p>
        </w:tc>
      </w:tr>
      <w:tr w:rsidR="006373C2" w:rsidRPr="00DC39C6" w:rsidTr="00187677">
        <w:trPr>
          <w:tblCellSpacing w:w="0" w:type="dxa"/>
        </w:trPr>
        <w:tc>
          <w:tcPr>
            <w:tcW w:w="0" w:type="auto"/>
            <w:vAlign w:val="center"/>
            <w:hideMark/>
          </w:tcPr>
          <w:p w:rsidR="00D4341F" w:rsidRPr="00DC39C6" w:rsidRDefault="00D4341F" w:rsidP="0007397E">
            <w:pPr>
              <w:widowControl/>
              <w:spacing w:line="400" w:lineRule="exact"/>
              <w:ind w:firstLine="200"/>
              <w:rPr>
                <w:rFonts w:ascii="仿宋" w:eastAsia="仿宋" w:hAnsi="仿宋" w:cs="宋体"/>
                <w:kern w:val="0"/>
                <w:sz w:val="24"/>
                <w:szCs w:val="24"/>
              </w:rPr>
            </w:pPr>
          </w:p>
        </w:tc>
      </w:tr>
      <w:tr w:rsidR="006373C2" w:rsidRPr="00DC39C6" w:rsidTr="00187677">
        <w:trPr>
          <w:tblCellSpacing w:w="0" w:type="dxa"/>
        </w:trPr>
        <w:tc>
          <w:tcPr>
            <w:tcW w:w="0" w:type="auto"/>
            <w:vAlign w:val="center"/>
            <w:hideMark/>
          </w:tcPr>
          <w:p w:rsidR="006373C2" w:rsidRPr="00DC39C6" w:rsidRDefault="006373C2" w:rsidP="0007397E">
            <w:pPr>
              <w:widowControl/>
              <w:spacing w:line="400" w:lineRule="exact"/>
              <w:ind w:firstLine="200"/>
              <w:rPr>
                <w:rFonts w:ascii="仿宋" w:eastAsia="仿宋" w:hAnsi="仿宋" w:cs="宋体"/>
                <w:bCs/>
                <w:kern w:val="0"/>
                <w:sz w:val="30"/>
                <w:szCs w:val="30"/>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bCs/>
                <w:kern w:val="0"/>
                <w:sz w:val="30"/>
                <w:szCs w:val="30"/>
              </w:rPr>
            </w:pPr>
          </w:p>
        </w:tc>
      </w:tr>
      <w:tr w:rsidR="00EB1BEF" w:rsidRPr="00DC39C6" w:rsidTr="00187677">
        <w:trPr>
          <w:tblCellSpacing w:w="0" w:type="dxa"/>
        </w:trPr>
        <w:tc>
          <w:tcPr>
            <w:tcW w:w="0" w:type="auto"/>
            <w:vAlign w:val="center"/>
            <w:hideMark/>
          </w:tcPr>
          <w:p w:rsidR="00A331E9" w:rsidRPr="00DC39C6" w:rsidRDefault="00A331E9" w:rsidP="0007397E">
            <w:pPr>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bCs/>
                <w:kern w:val="0"/>
                <w:sz w:val="28"/>
                <w:szCs w:val="28"/>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bCs/>
                <w:kern w:val="0"/>
                <w:sz w:val="28"/>
                <w:szCs w:val="28"/>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r w:rsidR="00EB1BEF" w:rsidRPr="00DC39C6" w:rsidTr="00187677">
        <w:trPr>
          <w:tblCellSpacing w:w="0" w:type="dxa"/>
        </w:trPr>
        <w:tc>
          <w:tcPr>
            <w:tcW w:w="0" w:type="auto"/>
            <w:vAlign w:val="center"/>
            <w:hideMark/>
          </w:tcPr>
          <w:p w:rsidR="00EB1BEF" w:rsidRPr="00DC39C6" w:rsidRDefault="00EB1BEF" w:rsidP="0007397E">
            <w:pPr>
              <w:widowControl/>
              <w:spacing w:line="400" w:lineRule="exact"/>
              <w:ind w:firstLine="200"/>
              <w:rPr>
                <w:rFonts w:ascii="仿宋" w:eastAsia="仿宋" w:hAnsi="仿宋" w:cs="宋体"/>
                <w:kern w:val="0"/>
                <w:sz w:val="24"/>
                <w:szCs w:val="24"/>
              </w:rPr>
            </w:pPr>
          </w:p>
        </w:tc>
      </w:tr>
    </w:tbl>
    <w:p w:rsidR="00722B95" w:rsidRPr="00DC39C6" w:rsidRDefault="00722B95" w:rsidP="00DC39C6">
      <w:pPr>
        <w:widowControl/>
        <w:shd w:val="clear" w:color="auto" w:fill="FFFFFF"/>
        <w:spacing w:beforeLines="50" w:afterLines="50" w:line="400" w:lineRule="exact"/>
        <w:jc w:val="center"/>
        <w:rPr>
          <w:rFonts w:ascii="仿宋" w:eastAsia="仿宋" w:hAnsi="仿宋" w:cs="宋体"/>
          <w:bCs/>
          <w:kern w:val="0"/>
          <w:sz w:val="30"/>
          <w:szCs w:val="30"/>
        </w:rPr>
      </w:pPr>
      <w:r w:rsidRPr="00DC39C6">
        <w:rPr>
          <w:rFonts w:ascii="仿宋" w:eastAsia="仿宋" w:hAnsi="仿宋" w:hint="eastAsia"/>
          <w:bCs/>
          <w:sz w:val="30"/>
          <w:szCs w:val="30"/>
        </w:rPr>
        <w:t>国家林草局批准成立3个科技协同创新中心</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国家林业和草原局日前批准，依托北京林业大学成立“黄河流域生态保护和高质量发展科技协同创新中心”，依托中国林业科学研究院成立“粤港澳大湾区生态保护修复科技协同创新中心”和“长三角生态保护修复科技协同创新中心”。</w:t>
      </w:r>
    </w:p>
    <w:p w:rsidR="008F277D"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国家林草局要求各依托单位尽快制定科学可行的工作方案，整合科技资源、组织</w:t>
      </w:r>
      <w:r w:rsidRPr="00DC39C6">
        <w:rPr>
          <w:rFonts w:ascii="仿宋" w:eastAsia="仿宋" w:hAnsi="仿宋" w:hint="eastAsia"/>
          <w:sz w:val="24"/>
          <w:szCs w:val="24"/>
        </w:rPr>
        <w:lastRenderedPageBreak/>
        <w:t>协调各方面力量开展科技创新行动，不断创新管理模式和运行机制，充分发挥科技协同创新中心在凝聚人才、协同创新、成果转移转化、生态监测等方面的作用，服务国家重大发展战略。</w:t>
      </w:r>
    </w:p>
    <w:p w:rsidR="00722B95" w:rsidRPr="00DC39C6" w:rsidRDefault="00722B95" w:rsidP="00DC39C6">
      <w:pPr>
        <w:spacing w:beforeLines="50" w:afterLines="50" w:line="400" w:lineRule="exact"/>
        <w:jc w:val="center"/>
        <w:rPr>
          <w:rFonts w:ascii="仿宋" w:eastAsia="仿宋" w:hAnsi="仿宋"/>
          <w:bCs/>
          <w:sz w:val="30"/>
          <w:szCs w:val="30"/>
        </w:rPr>
      </w:pPr>
      <w:r w:rsidRPr="00DC39C6">
        <w:rPr>
          <w:rFonts w:ascii="仿宋" w:eastAsia="仿宋" w:hAnsi="仿宋"/>
          <w:bCs/>
          <w:sz w:val="30"/>
          <w:szCs w:val="30"/>
        </w:rPr>
        <w:t>国家林草局成立森林经营工作专家组</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sz w:val="24"/>
          <w:szCs w:val="24"/>
        </w:rPr>
        <w:t>国家林业和草原局日前成立森林经营工作专家组，对全国森林经营活动进行科学指导。</w:t>
      </w:r>
    </w:p>
    <w:p w:rsidR="008E1BFD"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sz w:val="24"/>
          <w:szCs w:val="24"/>
        </w:rPr>
        <w:t>专家组由管理、教学、科研、规划等领域专家组成，共45人。职责包括研究森林经营重大技术问题，为全国森林经营宏观决策提供技术咨询，对森林经营成效监测和评价结果进行审核，提供森林经营规划和森林经营方案审核技术支持等。原林业部副部长刘于鹤、中国科学院院士唐守正、中国工程院院士尹伟伦担任专家组顾问。中国工程院院士张守攻担任专家组组长</w:t>
      </w:r>
      <w:r w:rsidRPr="00DC39C6">
        <w:rPr>
          <w:rFonts w:ascii="仿宋" w:eastAsia="仿宋" w:hAnsi="仿宋" w:hint="eastAsia"/>
          <w:sz w:val="24"/>
          <w:szCs w:val="24"/>
        </w:rPr>
        <w:t>。</w:t>
      </w:r>
    </w:p>
    <w:p w:rsidR="00722B95" w:rsidRPr="00DC39C6" w:rsidRDefault="00722B95" w:rsidP="00DC39C6">
      <w:pPr>
        <w:spacing w:beforeLines="50" w:afterLines="50" w:line="400" w:lineRule="exact"/>
        <w:jc w:val="center"/>
        <w:rPr>
          <w:rFonts w:ascii="仿宋" w:eastAsia="仿宋" w:hAnsi="仿宋"/>
        </w:rPr>
      </w:pPr>
      <w:r w:rsidRPr="00DC39C6">
        <w:rPr>
          <w:rFonts w:ascii="仿宋" w:eastAsia="仿宋" w:hAnsi="仿宋" w:hint="eastAsia"/>
          <w:bCs/>
          <w:sz w:val="30"/>
          <w:szCs w:val="30"/>
        </w:rPr>
        <w:t>吉林省林科院获批国家引才引智示范基地</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科技部近日公布2020年度国家引才引智示范基地评审结果，吉林省林业科学研究院成功入选，是全省林业系统第一个获此殊荣的科研机构。6月19日，吉林省科技厅和省林草局共同为吉林省林业科学研究院“国家引才引智示范基地”揭牌。</w:t>
      </w:r>
    </w:p>
    <w:p w:rsidR="00722B95" w:rsidRPr="00DC39C6" w:rsidRDefault="00722B95" w:rsidP="00DC39C6">
      <w:pPr>
        <w:spacing w:line="400" w:lineRule="exact"/>
        <w:ind w:firstLineChars="196" w:firstLine="470"/>
        <w:rPr>
          <w:rFonts w:ascii="仿宋" w:eastAsia="仿宋" w:hAnsi="仿宋"/>
        </w:rPr>
      </w:pPr>
      <w:r w:rsidRPr="00DC39C6">
        <w:rPr>
          <w:rFonts w:ascii="仿宋" w:eastAsia="仿宋" w:hAnsi="仿宋" w:hint="eastAsia"/>
          <w:sz w:val="24"/>
          <w:szCs w:val="24"/>
        </w:rPr>
        <w:t>“国家引才引智示范基地”是引进国外智力的一项重要工作和引智成果示范和转化的重要载体。2010年以来，吉林省林科院陆续承担30余项国际合作项目，先后与欧美、亚洲的10多个国家20多家科研机构建立合作关系。通过引才引智和集成创新，目前已有20多个林业新品种和新技术在吉林省推广应用，为全省生态建设和林草改革提供了强大助力，在推动吉林省乡村振兴战略实施、搭建“一带一路”科技桥梁、加快吉林省扶智脱贫等方面发挥了重要作用。</w:t>
      </w:r>
    </w:p>
    <w:p w:rsidR="00722B95" w:rsidRPr="00DC39C6" w:rsidRDefault="00722B95" w:rsidP="00DC39C6">
      <w:pPr>
        <w:widowControl/>
        <w:spacing w:beforeLines="50" w:afterLines="50" w:line="400" w:lineRule="exact"/>
        <w:jc w:val="center"/>
        <w:rPr>
          <w:rFonts w:ascii="仿宋" w:eastAsia="仿宋" w:hAnsi="仿宋"/>
          <w:bCs/>
          <w:sz w:val="30"/>
          <w:szCs w:val="30"/>
        </w:rPr>
      </w:pPr>
      <w:r w:rsidRPr="00DC39C6">
        <w:rPr>
          <w:rFonts w:ascii="仿宋" w:eastAsia="仿宋" w:hAnsi="仿宋"/>
          <w:bCs/>
          <w:sz w:val="30"/>
          <w:szCs w:val="30"/>
        </w:rPr>
        <w:t>林木分子育种瞄准高精尖</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sz w:val="24"/>
          <w:szCs w:val="24"/>
        </w:rPr>
        <w:t>日前，“北林5号杨”和“燕杏”“花蝴蝶”“送春”3个抗寒梅花品种通过国家林木良种审定，成为国家级良种家族新成员。</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4</w:t>
      </w:r>
      <w:r w:rsidRPr="00DC39C6">
        <w:rPr>
          <w:rFonts w:ascii="仿宋" w:eastAsia="仿宋" w:hAnsi="仿宋"/>
          <w:sz w:val="24"/>
          <w:szCs w:val="24"/>
        </w:rPr>
        <w:t>个新品种均由北京林木分子育种高精尖创新中心选育。中心是由北京市教委批准、北京林业大学牵头、联合北京农学院优势研发力量建设的科研平台。</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sz w:val="24"/>
          <w:szCs w:val="24"/>
        </w:rPr>
        <w:t>连同正在大力推广的“北林雄株1号”“北林雄株2号”杨树和优良鲜食枣品种“京沧1号”，该中心成立3年来已选育出7个国家林木良种，涵盖用材林、经济林、观赏植物等主要类别。</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sz w:val="24"/>
          <w:szCs w:val="24"/>
        </w:rPr>
        <w:t>林木良种标准是通过权威部门审定、多个性状显著优于原有品种</w:t>
      </w:r>
      <w:r w:rsidRPr="00DC39C6">
        <w:rPr>
          <w:rFonts w:ascii="仿宋" w:eastAsia="仿宋" w:hAnsi="仿宋" w:hint="eastAsia"/>
          <w:sz w:val="24"/>
          <w:szCs w:val="24"/>
        </w:rPr>
        <w:t>。</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sz w:val="24"/>
          <w:szCs w:val="24"/>
        </w:rPr>
        <w:t>国家法律规定，主要林木在品种推广应用前，均应通过国家级或省级审定。国家良种代表了相关树种国内良种选育的先进水平。</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sz w:val="24"/>
          <w:szCs w:val="24"/>
        </w:rPr>
        <w:t>北京林业大学教授康向阳介绍，杨树是我国重要造林树种，年采伐量占国产木材</w:t>
      </w:r>
      <w:r w:rsidRPr="00DC39C6">
        <w:rPr>
          <w:rFonts w:ascii="仿宋" w:eastAsia="仿宋" w:hAnsi="仿宋"/>
          <w:sz w:val="24"/>
          <w:szCs w:val="24"/>
        </w:rPr>
        <w:lastRenderedPageBreak/>
        <w:t>年产量的18%以上。最新通过审定的“北林5号杨”具有干型通直、材积生长量大、纤维长、纤维素含量高、木质素含量低等特点，是优良的短周期纸浆材等纤维用材品种。</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梅花位列中国十大传统名花之首。北京林业大学教授张启翔团队选育的“燕杏”梅和“花蝴蝶”梅，集成梅花和杏花的优点，综合其优良遗传性状。从天然杂种中选育出“送春”梅，可耐受-30℃的低温，填补了抗寒品种的空白。</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w:t>
      </w:r>
      <w:r w:rsidRPr="00DC39C6">
        <w:rPr>
          <w:rFonts w:ascii="仿宋" w:eastAsia="仿宋" w:hAnsi="仿宋"/>
          <w:sz w:val="24"/>
          <w:szCs w:val="24"/>
        </w:rPr>
        <w:t>京沧1号”枣果型较大、甜酸适口，在高端鲜食枣市场极具开发潜力。与普通冬枣相比，成熟期早15天以上。</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目前，中心构建了一批立足北京、服务京津冀、辐射全国的分子设计育种试验示范与成果转化推广基地，促进从分子设计到林木新品种产业化应用的全链条提升。</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国家白杨良种“北林雄株1号”“北林雄株2号”无飞絮污染，已推广1100余万株，在北京、山东、河南、山西、西藏等地国家储备林建设和杨树飞絮治理中发挥了积极作用。</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中心已获得授权的植物新品种数十种，涵盖杜仲、玉兰、牡丹、紫薇以及菊类等多种品类。</w:t>
      </w:r>
    </w:p>
    <w:p w:rsidR="00722B95" w:rsidRPr="00DC39C6" w:rsidRDefault="00722B95"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BB4DE4" w:rsidRPr="00DC39C6">
        <w:rPr>
          <w:rFonts w:ascii="仿宋" w:eastAsia="仿宋" w:hAnsi="仿宋" w:hint="eastAsia"/>
          <w:sz w:val="24"/>
          <w:szCs w:val="24"/>
        </w:rPr>
        <w:t xml:space="preserve"> </w:t>
      </w:r>
      <w:r w:rsidRPr="00DC39C6">
        <w:rPr>
          <w:rFonts w:ascii="仿宋" w:eastAsia="仿宋" w:hAnsi="仿宋"/>
          <w:sz w:val="24"/>
          <w:szCs w:val="24"/>
        </w:rPr>
        <w:t>杜仲雌雄异株，且为单科、单属、单种存在，杂交育种效果有限。康向阳教授研究团队另辟蹊径，围绕杜仲制胶、制药等目标，攻克难题，首次获得一批杜仲三倍体新种质，从中选育出“京仲1号”等8个杜仲三倍体新品种。</w:t>
      </w:r>
    </w:p>
    <w:p w:rsidR="00722B95" w:rsidRPr="00DC39C6" w:rsidRDefault="00722B95"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BB4DE4" w:rsidRPr="00DC39C6">
        <w:rPr>
          <w:rFonts w:ascii="仿宋" w:eastAsia="仿宋" w:hAnsi="仿宋" w:hint="eastAsia"/>
          <w:sz w:val="24"/>
          <w:szCs w:val="24"/>
        </w:rPr>
        <w:t xml:space="preserve"> </w:t>
      </w:r>
      <w:r w:rsidRPr="00DC39C6">
        <w:rPr>
          <w:rFonts w:ascii="仿宋" w:eastAsia="仿宋" w:hAnsi="仿宋"/>
          <w:sz w:val="24"/>
          <w:szCs w:val="24"/>
        </w:rPr>
        <w:t>这些新品种具有生长快、叶片巨大、药效成分等次生代谢产物含量高等特点，平均树高、树径生长快30%以上，叶面积和叶片厚度分别高出45%和30%，可显著提高产叶量以及胶、药成分产量，是杜仲新兴制胶、制药或饲料添加剂产业链的优良原料。</w:t>
      </w:r>
    </w:p>
    <w:p w:rsidR="00722B95" w:rsidRPr="00DC39C6" w:rsidRDefault="00722B95"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BB4DE4" w:rsidRPr="00DC39C6">
        <w:rPr>
          <w:rFonts w:ascii="仿宋" w:eastAsia="仿宋" w:hAnsi="仿宋" w:hint="eastAsia"/>
          <w:sz w:val="24"/>
          <w:szCs w:val="24"/>
        </w:rPr>
        <w:t xml:space="preserve"> </w:t>
      </w:r>
      <w:r w:rsidRPr="00DC39C6">
        <w:rPr>
          <w:rFonts w:ascii="仿宋" w:eastAsia="仿宋" w:hAnsi="仿宋"/>
          <w:sz w:val="24"/>
          <w:szCs w:val="24"/>
        </w:rPr>
        <w:t>张启翔教授、戴思兰教授、成仿云教授分别领衔高水平的研究机构，应用基因编辑育种技术，建立高效再生体系进行遗传转化研究，效果良好。</w:t>
      </w:r>
    </w:p>
    <w:p w:rsidR="00722B95" w:rsidRPr="00DC39C6" w:rsidRDefault="00722B95"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BB4DE4" w:rsidRPr="00DC39C6">
        <w:rPr>
          <w:rFonts w:ascii="仿宋" w:eastAsia="仿宋" w:hAnsi="仿宋" w:hint="eastAsia"/>
          <w:sz w:val="24"/>
          <w:szCs w:val="24"/>
        </w:rPr>
        <w:t xml:space="preserve"> </w:t>
      </w:r>
      <w:r w:rsidRPr="00DC39C6">
        <w:rPr>
          <w:rFonts w:ascii="仿宋" w:eastAsia="仿宋" w:hAnsi="仿宋"/>
          <w:sz w:val="24"/>
          <w:szCs w:val="24"/>
        </w:rPr>
        <w:t>张启翔教授团队完成了世界首种花卉（梅）全基因组研究和重测序研究，培育出具有自主知识产权的新品种45个，获新品种权16项，培育的梅花品种占授权梅花品种的87%，近3年共示范推广11.16万亩，新增销售额6.34亿元。</w:t>
      </w:r>
    </w:p>
    <w:p w:rsidR="00722B95" w:rsidRPr="00DC39C6" w:rsidRDefault="00722B95"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BB4DE4" w:rsidRPr="00DC39C6">
        <w:rPr>
          <w:rFonts w:ascii="仿宋" w:eastAsia="仿宋" w:hAnsi="仿宋" w:hint="eastAsia"/>
          <w:sz w:val="24"/>
          <w:szCs w:val="24"/>
        </w:rPr>
        <w:t xml:space="preserve"> </w:t>
      </w:r>
      <w:r w:rsidRPr="00DC39C6">
        <w:rPr>
          <w:rFonts w:ascii="仿宋" w:eastAsia="仿宋" w:hAnsi="仿宋"/>
          <w:sz w:val="24"/>
          <w:szCs w:val="24"/>
        </w:rPr>
        <w:t>菊花新品种“东篱月光”为重瓣花型，由戴思兰教授团队培育。初开时花色淡黄，随着花朵逐步开放渐变为纯白色，犹如皎洁的月光，能自然生长成球形。</w:t>
      </w:r>
    </w:p>
    <w:p w:rsidR="00722B95" w:rsidRPr="00DC39C6" w:rsidRDefault="00722B95"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BB4DE4" w:rsidRPr="00DC39C6">
        <w:rPr>
          <w:rFonts w:ascii="仿宋" w:eastAsia="仿宋" w:hAnsi="仿宋" w:hint="eastAsia"/>
          <w:sz w:val="24"/>
          <w:szCs w:val="24"/>
        </w:rPr>
        <w:t xml:space="preserve"> </w:t>
      </w:r>
      <w:r w:rsidRPr="00DC39C6">
        <w:rPr>
          <w:rFonts w:ascii="仿宋" w:eastAsia="仿宋" w:hAnsi="仿宋"/>
          <w:sz w:val="24"/>
          <w:szCs w:val="24"/>
        </w:rPr>
        <w:t>团队另一新品种“东篱金辉”是盆栽大菊中珍贵的正黄色桂瓣品种，头状花序为正黄色，亮度明显高于其他大菊品种，主色为粉红色，顶端呈黄绿色。</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成仿云教授团队培育出了“北京牡丹”系列。他带领团队选育出了几十个适合北京栽植的牡丹品种，如“京墨洒金”“京云冠”“京醉美”“京华晴雪”“京冠玉株”等。</w:t>
      </w:r>
    </w:p>
    <w:p w:rsidR="00722B95" w:rsidRPr="00DC39C6" w:rsidRDefault="00722B95"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Pr="00DC39C6">
        <w:rPr>
          <w:rFonts w:ascii="仿宋" w:eastAsia="仿宋" w:hAnsi="仿宋"/>
          <w:sz w:val="24"/>
          <w:szCs w:val="24"/>
        </w:rPr>
        <w:t>京云冠”是成仿云教授最爱。植株高大挺拔，高1.5米至2米，白色花朵为皇冠状，高度重瓣，像浮云一样洁白，适合园林应用，还是极好的切花品种。</w:t>
      </w:r>
    </w:p>
    <w:p w:rsidR="00722B95" w:rsidRPr="00DC39C6" w:rsidRDefault="00722B95"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lastRenderedPageBreak/>
        <w:t>  </w:t>
      </w:r>
      <w:r w:rsidR="00BB4DE4" w:rsidRPr="00DC39C6">
        <w:rPr>
          <w:rFonts w:ascii="仿宋" w:eastAsia="仿宋" w:hAnsi="仿宋" w:hint="eastAsia"/>
          <w:sz w:val="24"/>
          <w:szCs w:val="24"/>
        </w:rPr>
        <w:t xml:space="preserve"> </w:t>
      </w:r>
      <w:r w:rsidRPr="00DC39C6">
        <w:rPr>
          <w:rFonts w:ascii="仿宋" w:eastAsia="仿宋" w:hAnsi="仿宋"/>
          <w:sz w:val="24"/>
          <w:szCs w:val="24"/>
        </w:rPr>
        <w:t>马履一教授相继发现了12-46花被片的红花玉兰，花色由浅红至深红，在皇家比色卡中呈7个系列，将其命名为“五峰玉兰”。</w:t>
      </w:r>
    </w:p>
    <w:p w:rsidR="00722B95" w:rsidRPr="00DC39C6" w:rsidRDefault="00722B95" w:rsidP="0007397E">
      <w:pPr>
        <w:widowControl/>
        <w:shd w:val="clear" w:color="auto" w:fill="FFFFFF"/>
        <w:spacing w:line="400" w:lineRule="exact"/>
        <w:ind w:firstLine="200"/>
        <w:rPr>
          <w:rFonts w:ascii="仿宋" w:eastAsia="仿宋" w:hAnsi="仿宋" w:cs="宋体"/>
          <w:kern w:val="0"/>
          <w:sz w:val="24"/>
          <w:szCs w:val="24"/>
        </w:rPr>
      </w:pPr>
      <w:r w:rsidRPr="00DC39C6">
        <w:rPr>
          <w:rFonts w:ascii="仿宋" w:eastAsia="仿宋" w:hAnsi="仿宋" w:hint="eastAsia"/>
          <w:sz w:val="24"/>
          <w:szCs w:val="24"/>
        </w:rPr>
        <w:t>  </w:t>
      </w:r>
      <w:r w:rsidR="00BB4DE4" w:rsidRPr="00DC39C6">
        <w:rPr>
          <w:rFonts w:ascii="仿宋" w:eastAsia="仿宋" w:hAnsi="仿宋" w:hint="eastAsia"/>
          <w:sz w:val="24"/>
          <w:szCs w:val="24"/>
        </w:rPr>
        <w:t xml:space="preserve"> </w:t>
      </w:r>
      <w:r w:rsidRPr="00DC39C6">
        <w:rPr>
          <w:rFonts w:ascii="仿宋" w:eastAsia="仿宋" w:hAnsi="仿宋"/>
          <w:sz w:val="24"/>
          <w:szCs w:val="24"/>
        </w:rPr>
        <w:t>他从种质资源保护、种群生态学、遗传多样性、苗木繁育技术、抗逆性、引种驯化和推广应用等方面，展开系统研究，目前已有8个新品种获得新品种权</w:t>
      </w:r>
      <w:r w:rsidRPr="00DC39C6">
        <w:rPr>
          <w:rFonts w:ascii="仿宋" w:eastAsia="仿宋" w:hAnsi="仿宋" w:hint="eastAsia"/>
          <w:sz w:val="24"/>
          <w:szCs w:val="24"/>
        </w:rPr>
        <w:t>。</w:t>
      </w:r>
    </w:p>
    <w:p w:rsidR="00722B95" w:rsidRPr="00DC39C6" w:rsidRDefault="00722B95" w:rsidP="00DC39C6">
      <w:pPr>
        <w:spacing w:beforeLines="50" w:afterLines="50" w:line="400" w:lineRule="exact"/>
        <w:jc w:val="center"/>
        <w:rPr>
          <w:rFonts w:ascii="仿宋" w:eastAsia="仿宋" w:hAnsi="仿宋"/>
          <w:bCs/>
          <w:sz w:val="30"/>
          <w:szCs w:val="30"/>
        </w:rPr>
      </w:pPr>
      <w:r w:rsidRPr="00DC39C6">
        <w:rPr>
          <w:rFonts w:ascii="仿宋" w:eastAsia="仿宋" w:hAnsi="仿宋"/>
          <w:bCs/>
          <w:sz w:val="30"/>
          <w:szCs w:val="30"/>
        </w:rPr>
        <w:t>英国研究人员宣称掌握全球植物多样性关键信息</w:t>
      </w:r>
    </w:p>
    <w:p w:rsidR="00722B95" w:rsidRPr="00DC39C6" w:rsidRDefault="00722B95" w:rsidP="00DC39C6">
      <w:pPr>
        <w:pStyle w:val="a8"/>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据科学日报网站消息，英国谢菲尔德大学的科学家在英国自然环境研究委员会的支持下，选择山峰区草原，研究草原中各类植物对养分的竞争情况及其对生态系统多样性的影响，最终发现不同植物能分享土壤养分，并实现共存。</w:t>
      </w:r>
    </w:p>
    <w:p w:rsidR="00722B95" w:rsidRPr="00DC39C6" w:rsidRDefault="00722B95" w:rsidP="00DC39C6">
      <w:pPr>
        <w:pStyle w:val="a8"/>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科学家们选择了山峰区草原磷含量低的生态系统，将不同类型的磷撒进土壤，同时使用不同放射性化合物，直接追踪土壤中的磷如何进入植物，以精确追踪研究不同植物对不同类型磷的吸收情况。研究发现，该地区草原中的植物能够吸收磷，而且每种植物吸收磷的方式不相同。一些植物吸收大量无机磷，一些更喜欢磷酸钙等磷化合物，而另一些则容易吸收有机化合物。科学家们称这种现象为资源分隔。</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sz w:val="24"/>
          <w:szCs w:val="24"/>
        </w:rPr>
        <w:t>该研究回答了如何维护高水平的植物物种多样性，特别是在土壤磷养分较低的生态系统内，同时也为更好保护生态系统及生物多样性奠定了基础。该研究成果已发表于《自然植物》。</w:t>
      </w:r>
    </w:p>
    <w:p w:rsidR="00722B95" w:rsidRPr="00DC39C6" w:rsidRDefault="00722B95" w:rsidP="00DC39C6">
      <w:pPr>
        <w:widowControl/>
        <w:spacing w:beforeLines="50" w:afterLines="50" w:line="400" w:lineRule="exact"/>
        <w:jc w:val="center"/>
        <w:rPr>
          <w:rFonts w:ascii="仿宋" w:eastAsia="仿宋" w:hAnsi="仿宋"/>
          <w:bCs/>
          <w:sz w:val="30"/>
          <w:szCs w:val="30"/>
        </w:rPr>
      </w:pPr>
      <w:r w:rsidRPr="00DC39C6">
        <w:rPr>
          <w:rFonts w:ascii="仿宋" w:eastAsia="仿宋" w:hAnsi="仿宋"/>
          <w:bCs/>
          <w:sz w:val="30"/>
          <w:szCs w:val="30"/>
        </w:rPr>
        <w:t>俄罗斯继续开展林业有害生物信息素监测</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据俄罗斯林业信息杂志官网消息，俄罗斯联邦林业署森林保护中心2020年将继续开展林业有害生物信息素监测工作。</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昆虫信息素监测是俄罗斯国家森林病理监测工作的重要内容，通过使用信息素诱捕器进行林业有害生物监测，可以及时发现有害昆虫数量是否增加，进一步预测有害生物扩散蔓延的发展趋势。俄罗斯林业病理监测专家表示，过去几年的实践经验表明，昆虫信息素在林业有害生物防治过程中成效显著。</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俄罗斯联邦林业署森林保护中心专家2020年继续对境内林业有害生物种群进行抽样监测，预计将对俄罗斯境内54个地区的14种有害生物开展信息素监测，包括：松六齿小蠹虫、云杉树皮甲虫、稻纵卷叶螟、杂食卷叶蛾 、绿色橡树卷叶蛾、柳树卷叶蛾、玫瑰卷叶蛾、黄杨木蛾、松树夜蛾、松褐天牛、吉普赛蛾、西伯利亚蛾、松毛虫以及松针毒蛾。</w:t>
      </w:r>
    </w:p>
    <w:p w:rsidR="00722B95" w:rsidRPr="00DC39C6" w:rsidRDefault="00722B95" w:rsidP="00DC39C6">
      <w:pPr>
        <w:spacing w:line="400" w:lineRule="exact"/>
        <w:ind w:firstLineChars="196" w:firstLine="470"/>
        <w:rPr>
          <w:rFonts w:ascii="仿宋" w:eastAsia="仿宋" w:hAnsi="仿宋"/>
          <w:sz w:val="24"/>
          <w:szCs w:val="24"/>
        </w:rPr>
      </w:pPr>
      <w:r w:rsidRPr="00DC39C6">
        <w:rPr>
          <w:rFonts w:ascii="仿宋" w:eastAsia="仿宋" w:hAnsi="仿宋"/>
          <w:sz w:val="24"/>
          <w:szCs w:val="24"/>
        </w:rPr>
        <w:t>根据2020年信息素监测结果，俄罗斯将制订2021年森林病理监测工作计划</w:t>
      </w:r>
      <w:r w:rsidRPr="00DC39C6">
        <w:rPr>
          <w:rFonts w:ascii="仿宋" w:eastAsia="仿宋" w:hAnsi="仿宋" w:hint="eastAsia"/>
          <w:sz w:val="24"/>
          <w:szCs w:val="24"/>
        </w:rPr>
        <w:t>。</w:t>
      </w:r>
    </w:p>
    <w:p w:rsidR="00BB4DE4" w:rsidRPr="00DC39C6" w:rsidRDefault="00B65254" w:rsidP="00DC39C6">
      <w:pPr>
        <w:spacing w:line="392" w:lineRule="exact"/>
        <w:ind w:firstLineChars="196" w:firstLine="412"/>
        <w:rPr>
          <w:rFonts w:ascii="仿宋" w:eastAsia="仿宋" w:hAnsi="仿宋"/>
        </w:rPr>
      </w:pPr>
      <w:r w:rsidRPr="00DC39C6">
        <w:rPr>
          <w:rFonts w:ascii="仿宋" w:eastAsia="仿宋" w:hAnsi="仿宋"/>
          <w:noProof/>
        </w:rPr>
        <w:pict>
          <v:shape id="_x0000_s2096" type="#_x0000_t98" style="position:absolute;left:0;text-align:left;margin-left:-1.5pt;margin-top:8.6pt;width:91.5pt;height:50pt;z-index:251680768">
            <v:textbox style="mso-next-textbox:#_x0000_s2096">
              <w:txbxContent>
                <w:p w:rsidR="00D4341F" w:rsidRPr="004201D8" w:rsidRDefault="00D4341F" w:rsidP="00EB1BEF">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722B95" w:rsidRPr="00DC39C6" w:rsidRDefault="00722B95" w:rsidP="00D26ECC">
      <w:pPr>
        <w:spacing w:line="392" w:lineRule="exact"/>
        <w:ind w:firstLine="200"/>
        <w:rPr>
          <w:rFonts w:ascii="仿宋" w:eastAsia="仿宋" w:hAnsi="仿宋" w:cs="宋体"/>
          <w:kern w:val="0"/>
          <w:sz w:val="24"/>
          <w:szCs w:val="24"/>
        </w:rPr>
      </w:pPr>
    </w:p>
    <w:p w:rsidR="00BB4DE4" w:rsidRPr="00DC39C6" w:rsidRDefault="00BB4DE4" w:rsidP="00D26ECC">
      <w:pPr>
        <w:pStyle w:val="2"/>
        <w:shd w:val="clear" w:color="auto" w:fill="FFFFFF"/>
        <w:spacing w:before="0" w:beforeAutospacing="0" w:after="0" w:afterAutospacing="0" w:line="392" w:lineRule="exact"/>
        <w:ind w:firstLine="200"/>
        <w:jc w:val="both"/>
        <w:rPr>
          <w:rFonts w:ascii="仿宋" w:eastAsia="仿宋" w:hAnsi="仿宋"/>
        </w:rPr>
      </w:pPr>
    </w:p>
    <w:p w:rsidR="00722B95" w:rsidRPr="00DC39C6" w:rsidRDefault="00722B95" w:rsidP="00DC39C6">
      <w:pPr>
        <w:pStyle w:val="2"/>
        <w:shd w:val="clear" w:color="auto" w:fill="FFFFFF"/>
        <w:spacing w:beforeLines="50" w:beforeAutospacing="0" w:afterLines="50" w:afterAutospacing="0" w:line="400" w:lineRule="exact"/>
        <w:jc w:val="center"/>
        <w:rPr>
          <w:rFonts w:ascii="仿宋" w:eastAsia="仿宋" w:hAnsi="仿宋" w:cstheme="minorBidi"/>
          <w:bCs/>
          <w:kern w:val="2"/>
          <w:sz w:val="30"/>
          <w:szCs w:val="30"/>
        </w:rPr>
      </w:pPr>
      <w:r w:rsidRPr="00DC39C6">
        <w:rPr>
          <w:rFonts w:ascii="仿宋" w:eastAsia="仿宋" w:hAnsi="仿宋" w:cstheme="minorBidi" w:hint="eastAsia"/>
          <w:bCs/>
          <w:kern w:val="2"/>
          <w:sz w:val="30"/>
          <w:szCs w:val="30"/>
        </w:rPr>
        <w:t>吉林将建16个现代国有林场</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hint="eastAsia"/>
          <w:kern w:val="2"/>
        </w:rPr>
        <w:lastRenderedPageBreak/>
        <w:t>吉林省林业和草原局日前与四平、白山、长春市九台区等试点市县人民政府签订共建现代国有林场框架协议，将用5年时间创建16个现代国有林场。</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hint="eastAsia"/>
          <w:kern w:val="2"/>
        </w:rPr>
        <w:t>为推进国有林场绿色转型和高质量发展，吉林省林草局选取不同发展类型、区域特点、资源禀赋的国有林场开展试点。计划从2020年至2024年底，将试点林场建设成为管理制度健全、人员精简高效、森林经营科学、资源保护有力、基础设施完善、产业发展充分、林区富裕和谐，集“绿色、文化、智慧、科技”于一体的现代林场，示范引领全省林业现代化建设。</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hint="eastAsia"/>
          <w:kern w:val="2"/>
        </w:rPr>
        <w:t>吉林省林草局与试点市县人民政府主要在建设高质量的森林资源培育示范基地，建立科学高效的经营管理样板，打造功能齐全的综合保障标杆，培育高水平的绿色转型发展先导区，探索统筹推进和谐美丽林区建设新模式等五方面开展合作。</w:t>
      </w:r>
    </w:p>
    <w:p w:rsidR="00722B95" w:rsidRPr="00DC39C6" w:rsidRDefault="00722B95" w:rsidP="00DC39C6">
      <w:pPr>
        <w:pStyle w:val="2"/>
        <w:shd w:val="clear" w:color="auto" w:fill="FFFFFF"/>
        <w:spacing w:beforeLines="50" w:beforeAutospacing="0" w:afterLines="50" w:afterAutospacing="0" w:line="400" w:lineRule="exact"/>
        <w:jc w:val="center"/>
        <w:rPr>
          <w:rFonts w:ascii="仿宋" w:eastAsia="仿宋" w:hAnsi="仿宋" w:cstheme="minorBidi"/>
          <w:bCs/>
          <w:kern w:val="2"/>
          <w:sz w:val="30"/>
          <w:szCs w:val="30"/>
        </w:rPr>
      </w:pPr>
      <w:r w:rsidRPr="00DC39C6">
        <w:rPr>
          <w:rFonts w:ascii="仿宋" w:eastAsia="仿宋" w:hAnsi="仿宋" w:cstheme="minorBidi" w:hint="eastAsia"/>
          <w:bCs/>
          <w:kern w:val="2"/>
          <w:sz w:val="30"/>
          <w:szCs w:val="30"/>
        </w:rPr>
        <w:t>吉林省林草局与中国铁塔开展合作</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hint="eastAsia"/>
          <w:kern w:val="2"/>
        </w:rPr>
        <w:t>吉林省林业和草原局与中国铁塔股份有限公司吉林省分公司近日签署战略合作框架协议。双方将在森林和草原防火和基础通信、林草病虫害、沙尘暴预测预报、野生动物、林草资源等监测监控方面开展深度合作。</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hint="eastAsia"/>
          <w:kern w:val="2"/>
        </w:rPr>
        <w:t>吉林省林草局将综合利用中国铁塔股份有限公司吉林省分公司的基站塔杆、电力、维护服务等资源，建设以视频监控、物联网等技术为基础的数据采集系统，分级部署智能化监控平台，为全省林业和草原资源、灾害管理提供实时、准确、连续的数据支撑。省林草局局长金喜双表示，希望借助中国铁塔吉林省分公司技术资源优势，提升全省森林草原资源保护及防灾减灾治理能力。</w:t>
      </w:r>
    </w:p>
    <w:p w:rsidR="00722B95" w:rsidRPr="00DC39C6" w:rsidRDefault="00B65254" w:rsidP="0007397E">
      <w:pPr>
        <w:pStyle w:val="a8"/>
        <w:shd w:val="clear" w:color="auto" w:fill="FFFFFF"/>
        <w:spacing w:before="0" w:beforeAutospacing="0" w:after="0" w:afterAutospacing="0" w:line="400" w:lineRule="exact"/>
        <w:ind w:firstLine="200"/>
        <w:jc w:val="both"/>
        <w:rPr>
          <w:rFonts w:ascii="仿宋" w:eastAsia="仿宋" w:hAnsi="仿宋"/>
        </w:rPr>
      </w:pPr>
      <w:r w:rsidRPr="00DC39C6">
        <w:rPr>
          <w:rFonts w:ascii="仿宋" w:eastAsia="仿宋" w:hAnsi="仿宋" w:cstheme="minorBidi"/>
          <w:kern w:val="2"/>
          <w:sz w:val="21"/>
          <w:szCs w:val="22"/>
        </w:rPr>
        <w:pict>
          <v:shape id="_x0000_s2087" type="#_x0000_t98" style="position:absolute;left:0;text-align:left;margin-left:1.2pt;margin-top:10pt;width:92.55pt;height:51.85pt;z-index:251677696">
            <v:textbox style="mso-next-textbox:#_x0000_s2087">
              <w:txbxContent>
                <w:p w:rsidR="00D4341F" w:rsidRPr="004201D8" w:rsidRDefault="00D4341F" w:rsidP="006A60D9">
                  <w:pPr>
                    <w:rPr>
                      <w:b/>
                      <w:color w:val="984806" w:themeColor="accent6" w:themeShade="80"/>
                      <w:sz w:val="32"/>
                      <w:szCs w:val="32"/>
                    </w:rPr>
                  </w:pPr>
                  <w:r w:rsidRPr="004201D8">
                    <w:rPr>
                      <w:rFonts w:hint="eastAsia"/>
                      <w:b/>
                      <w:color w:val="984806" w:themeColor="accent6" w:themeShade="80"/>
                      <w:sz w:val="32"/>
                      <w:szCs w:val="32"/>
                    </w:rPr>
                    <w:t>产业经济</w:t>
                  </w:r>
                </w:p>
              </w:txbxContent>
            </v:textbox>
          </v:shape>
        </w:pict>
      </w:r>
    </w:p>
    <w:p w:rsidR="00722B95" w:rsidRPr="00DC39C6" w:rsidRDefault="00722B95" w:rsidP="0007397E">
      <w:pPr>
        <w:pStyle w:val="a8"/>
        <w:shd w:val="clear" w:color="auto" w:fill="FFFFFF"/>
        <w:spacing w:before="0" w:beforeAutospacing="0" w:after="0" w:afterAutospacing="0" w:line="400" w:lineRule="exact"/>
        <w:ind w:firstLine="200"/>
        <w:jc w:val="both"/>
        <w:rPr>
          <w:rFonts w:ascii="仿宋" w:eastAsia="仿宋" w:hAnsi="仿宋"/>
        </w:rPr>
      </w:pPr>
    </w:p>
    <w:p w:rsidR="00722B95" w:rsidRPr="00DC39C6" w:rsidRDefault="00722B95" w:rsidP="0007397E">
      <w:pPr>
        <w:pStyle w:val="a8"/>
        <w:shd w:val="clear" w:color="auto" w:fill="FFFFFF"/>
        <w:spacing w:before="0" w:beforeAutospacing="0" w:after="0" w:afterAutospacing="0" w:line="400" w:lineRule="exact"/>
        <w:ind w:firstLine="200"/>
        <w:jc w:val="both"/>
        <w:rPr>
          <w:rFonts w:ascii="仿宋" w:eastAsia="仿宋" w:hAnsi="仿宋"/>
        </w:rPr>
      </w:pPr>
    </w:p>
    <w:p w:rsidR="00722B95" w:rsidRPr="00DC39C6" w:rsidRDefault="00722B95" w:rsidP="00DC39C6">
      <w:pPr>
        <w:pStyle w:val="2"/>
        <w:shd w:val="clear" w:color="auto" w:fill="FFFFFF"/>
        <w:spacing w:beforeLines="50" w:beforeAutospacing="0" w:afterLines="50" w:afterAutospacing="0" w:line="400" w:lineRule="exact"/>
        <w:jc w:val="center"/>
        <w:rPr>
          <w:rFonts w:ascii="仿宋" w:eastAsia="仿宋" w:hAnsi="仿宋" w:cstheme="minorBidi"/>
          <w:bCs/>
          <w:kern w:val="2"/>
          <w:sz w:val="30"/>
          <w:szCs w:val="30"/>
        </w:rPr>
      </w:pPr>
      <w:r w:rsidRPr="00DC39C6">
        <w:rPr>
          <w:rFonts w:ascii="仿宋" w:eastAsia="仿宋" w:hAnsi="仿宋" w:cstheme="minorBidi" w:hint="eastAsia"/>
          <w:bCs/>
          <w:kern w:val="2"/>
          <w:sz w:val="30"/>
          <w:szCs w:val="30"/>
        </w:rPr>
        <w:t>我国将加快推进乡村休闲旅游发展</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hint="eastAsia"/>
          <w:kern w:val="2"/>
        </w:rPr>
        <w:t>农业农村部日前印发规划，提出将全面推进乡村休闲旅游业优化升级。到2025年，农业多种功能和乡村多重价值深度发掘，业态类型不断丰富，服务水平不断提升，年接待游客人数超过40亿人次，经营收入超过1.2万亿元。</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hint="eastAsia"/>
          <w:kern w:val="2"/>
        </w:rPr>
        <w:t>规划提出，将依据自然风貌、人文环境、乡土文化等资源禀赋，建设特色鲜明、功能完备、内涵丰富的乡村休闲旅游重点区。依托都市农业生产生态资源和城郊区位优势，发展田园观光、农耕体验、文化休闲、科普教育、健康养生等业态，建设综合性休闲农业园区、农业主题公园、观光采摘园、垂钓园、乡村民宿和休闲农庄，满足城市居民消费需求。依托秀美山川、湖泊河流、草原湿地等地区，在严格保护生态环境的前提下，统筹山水林田湖草系统，发展以农业生态游、农业景观游、特色农（牧、渔）业游为主的休闲农（牧、渔）园和农（牧、渔）家乐等，以及森林人家、健康氧吧、生态体验等业态，建设特色乡村休闲旅游功能区。依托稻田、花海、梯田、茶园、</w:t>
      </w:r>
      <w:r w:rsidRPr="00DC39C6">
        <w:rPr>
          <w:rFonts w:ascii="仿宋" w:eastAsia="仿宋" w:hAnsi="仿宋" w:cstheme="minorBidi" w:hint="eastAsia"/>
          <w:kern w:val="2"/>
        </w:rPr>
        <w:lastRenderedPageBreak/>
        <w:t>养殖池塘、湖泊水库等大水面、海洋牧场等田园渔场风光，发展景观农业、农事体验、观光采摘、特色动植物观赏、休闲垂钓等业态，开发“后备箱”“伴手礼”等旅游产品。</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hint="eastAsia"/>
          <w:kern w:val="2"/>
        </w:rPr>
        <w:t>规划要求，要坚持个性化、特色化发展方向，全面提升乡村休闲旅游品质。大力发展具有历史特征、地域特点、民族特色的乡村休闲旅游项目，发掘地方风味、民族特色、传统工艺等资源，创制独特、稀缺的乡村休闲旅游服务和产品。依据各类消费群体的不同消费需求，细分目标市场，发展研学教育、田园养生、亲子体验、拓展训练等乡村休闲旅游项目。顺应老龄化社会的到来，发展民宿康养、游憩康养等乡村休闲旅游项目。突出多样化，发展农家乐、休闲园区、生态园、乡村休闲旅游聚集村等业态，及共享农庄、康体养老、线上云游等模式。建设一批休闲旅游精品景点，打造有较高知名度的休闲农业重点县与美丽休闲乡村。完善配套措施，加大经营主体培训，提升乡村休闲旅游服务水平。</w:t>
      </w:r>
    </w:p>
    <w:p w:rsidR="00722B95" w:rsidRPr="00DC39C6" w:rsidRDefault="00722B95" w:rsidP="00DC39C6">
      <w:pPr>
        <w:pStyle w:val="a8"/>
        <w:shd w:val="clear" w:color="auto" w:fill="FFFFFF"/>
        <w:spacing w:beforeLines="50" w:beforeAutospacing="0" w:afterLines="50" w:afterAutospacing="0" w:line="400" w:lineRule="exact"/>
        <w:jc w:val="center"/>
        <w:rPr>
          <w:rFonts w:ascii="仿宋" w:eastAsia="仿宋" w:hAnsi="仿宋" w:cstheme="minorBidi"/>
          <w:bCs/>
          <w:kern w:val="2"/>
          <w:sz w:val="30"/>
          <w:szCs w:val="30"/>
        </w:rPr>
      </w:pPr>
      <w:r w:rsidRPr="00DC39C6">
        <w:rPr>
          <w:rFonts w:ascii="仿宋" w:eastAsia="仿宋" w:hAnsi="仿宋" w:cstheme="minorBidi"/>
          <w:bCs/>
          <w:kern w:val="2"/>
          <w:sz w:val="30"/>
          <w:szCs w:val="30"/>
        </w:rPr>
        <w:t>吉林省森林康养产业协会成立</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吉林省森林康养产业协会近日在长春成立，并开展了“利用自然资源 发展森林康养”主题研讨活动。</w:t>
      </w:r>
    </w:p>
    <w:p w:rsidR="00722B95" w:rsidRPr="00DC39C6" w:rsidRDefault="00722B95"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吉林省森林康养产业协会是具有独立法人资格的行业协会组织，由省内森林公园、科研院所、森林游憩企业、大专院校、社会组织、健康医疗机构、餐饮服务单位等53家会员单位组成，是各会员单位自愿结成的行业性、地方性、非营利性社会组织。</w:t>
      </w:r>
    </w:p>
    <w:p w:rsidR="00722B95" w:rsidRPr="00DC39C6" w:rsidRDefault="00722B95" w:rsidP="00DC39C6">
      <w:pPr>
        <w:pStyle w:val="a8"/>
        <w:shd w:val="clear" w:color="auto" w:fill="FFFFFF"/>
        <w:spacing w:before="0" w:beforeAutospacing="0" w:after="0" w:afterAutospacing="0" w:line="400" w:lineRule="exact"/>
        <w:ind w:firstLineChars="196" w:firstLine="470"/>
        <w:jc w:val="both"/>
        <w:rPr>
          <w:rFonts w:ascii="仿宋" w:eastAsia="仿宋" w:hAnsi="仿宋" w:cstheme="minorBidi"/>
          <w:kern w:val="2"/>
        </w:rPr>
      </w:pPr>
      <w:r w:rsidRPr="00DC39C6">
        <w:rPr>
          <w:rFonts w:ascii="仿宋" w:eastAsia="仿宋" w:hAnsi="仿宋" w:cstheme="minorBidi"/>
          <w:kern w:val="2"/>
        </w:rPr>
        <w:t>吉林省现有4个国家级森林康养基地、9个省级森林康养基地。协会成立后将加强森林康养产业政策调研，推进森林康养产业体系建设，抓好森林康养基地评定评价，探索建立森林康养产业发展集群，开展森林康养研讨交流，启动实施森林康养专业技能培训工程，着力解决森林康养产业发展融资问题等。</w:t>
      </w:r>
    </w:p>
    <w:p w:rsidR="00345438" w:rsidRPr="00DC39C6" w:rsidRDefault="00B65254" w:rsidP="00DC39C6">
      <w:pPr>
        <w:widowControl/>
        <w:spacing w:line="392" w:lineRule="exact"/>
        <w:ind w:firstLineChars="200" w:firstLine="480"/>
        <w:rPr>
          <w:rFonts w:ascii="仿宋" w:eastAsia="仿宋" w:hAnsi="仿宋" w:cs="宋体"/>
          <w:kern w:val="0"/>
          <w:sz w:val="24"/>
          <w:szCs w:val="24"/>
        </w:rPr>
      </w:pPr>
      <w:r w:rsidRPr="00DC39C6">
        <w:rPr>
          <w:rFonts w:ascii="仿宋" w:eastAsia="仿宋" w:hAnsi="仿宋"/>
          <w:noProof/>
          <w:sz w:val="24"/>
          <w:szCs w:val="24"/>
        </w:rPr>
        <w:pict>
          <v:shape id="_x0000_s2091" type="#_x0000_t98" style="position:absolute;left:0;text-align:left;margin-left:.3pt;margin-top:11.55pt;width:94.5pt;height:48.9pt;z-index:251679744">
            <v:textbox style="mso-next-textbox:#_x0000_s2091">
              <w:txbxContent>
                <w:p w:rsidR="00D4341F" w:rsidRPr="004201D8" w:rsidRDefault="00D4341F"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p>
    <w:tbl>
      <w:tblPr>
        <w:tblW w:w="5000" w:type="pct"/>
        <w:tblCellSpacing w:w="0" w:type="dxa"/>
        <w:tblCellMar>
          <w:left w:w="0" w:type="dxa"/>
          <w:right w:w="0" w:type="dxa"/>
        </w:tblCellMar>
        <w:tblLook w:val="04A0"/>
      </w:tblPr>
      <w:tblGrid>
        <w:gridCol w:w="8846"/>
      </w:tblGrid>
      <w:tr w:rsidR="00AA6624" w:rsidRPr="00DC39C6" w:rsidTr="00AA6624">
        <w:trPr>
          <w:tblCellSpacing w:w="0" w:type="dxa"/>
        </w:trPr>
        <w:tc>
          <w:tcPr>
            <w:tcW w:w="0" w:type="auto"/>
            <w:vAlign w:val="center"/>
            <w:hideMark/>
          </w:tcPr>
          <w:p w:rsidR="00AA6624" w:rsidRPr="00DC39C6" w:rsidRDefault="00AA6624" w:rsidP="00D26ECC">
            <w:pPr>
              <w:pStyle w:val="a8"/>
              <w:shd w:val="clear" w:color="auto" w:fill="FFFFFF"/>
              <w:spacing w:before="0" w:beforeAutospacing="0" w:after="0" w:afterAutospacing="0" w:line="392" w:lineRule="exact"/>
              <w:ind w:firstLine="200"/>
              <w:jc w:val="both"/>
              <w:rPr>
                <w:rFonts w:ascii="仿宋" w:eastAsia="仿宋" w:hAnsi="仿宋"/>
                <w:bCs/>
              </w:rPr>
            </w:pPr>
          </w:p>
        </w:tc>
      </w:tr>
      <w:tr w:rsidR="00AA6624" w:rsidRPr="00DC39C6" w:rsidTr="00AA6624">
        <w:trPr>
          <w:tblCellSpacing w:w="0" w:type="dxa"/>
        </w:trPr>
        <w:tc>
          <w:tcPr>
            <w:tcW w:w="0" w:type="auto"/>
            <w:vAlign w:val="center"/>
            <w:hideMark/>
          </w:tcPr>
          <w:p w:rsidR="00AA6624" w:rsidRPr="00DC39C6" w:rsidRDefault="00AA6624" w:rsidP="00D26ECC">
            <w:pPr>
              <w:widowControl/>
              <w:spacing w:line="392" w:lineRule="exact"/>
              <w:ind w:firstLine="200"/>
              <w:rPr>
                <w:rFonts w:ascii="仿宋" w:eastAsia="仿宋" w:hAnsi="仿宋" w:cs="宋体"/>
                <w:bCs/>
                <w:kern w:val="0"/>
                <w:sz w:val="24"/>
                <w:szCs w:val="24"/>
              </w:rPr>
            </w:pPr>
          </w:p>
        </w:tc>
      </w:tr>
      <w:tr w:rsidR="00AA6624" w:rsidRPr="00DC39C6" w:rsidTr="00AA6624">
        <w:trPr>
          <w:tblCellSpacing w:w="0" w:type="dxa"/>
        </w:trPr>
        <w:tc>
          <w:tcPr>
            <w:tcW w:w="0" w:type="auto"/>
            <w:vAlign w:val="center"/>
            <w:hideMark/>
          </w:tcPr>
          <w:p w:rsidR="00AA6624" w:rsidRPr="00DC39C6" w:rsidRDefault="00AA6624" w:rsidP="00D26ECC">
            <w:pPr>
              <w:widowControl/>
              <w:spacing w:line="392" w:lineRule="exact"/>
              <w:ind w:firstLine="200"/>
              <w:rPr>
                <w:rFonts w:ascii="仿宋" w:eastAsia="仿宋" w:hAnsi="仿宋" w:cs="宋体"/>
                <w:bCs/>
                <w:kern w:val="0"/>
                <w:sz w:val="24"/>
                <w:szCs w:val="24"/>
              </w:rPr>
            </w:pPr>
          </w:p>
        </w:tc>
      </w:tr>
      <w:tr w:rsidR="00AA6624" w:rsidRPr="00DC39C6" w:rsidTr="00AA6624">
        <w:trPr>
          <w:tblCellSpacing w:w="0" w:type="dxa"/>
        </w:trPr>
        <w:tc>
          <w:tcPr>
            <w:tcW w:w="0" w:type="auto"/>
            <w:vAlign w:val="center"/>
            <w:hideMark/>
          </w:tcPr>
          <w:p w:rsidR="00AA6624" w:rsidRPr="00DC39C6" w:rsidRDefault="00AA6624" w:rsidP="00D26ECC">
            <w:pPr>
              <w:widowControl/>
              <w:spacing w:line="392" w:lineRule="exact"/>
              <w:ind w:firstLine="200"/>
              <w:rPr>
                <w:rFonts w:ascii="仿宋" w:eastAsia="仿宋" w:hAnsi="仿宋" w:cs="宋体"/>
                <w:bCs/>
                <w:kern w:val="0"/>
                <w:sz w:val="24"/>
                <w:szCs w:val="24"/>
              </w:rPr>
            </w:pPr>
          </w:p>
        </w:tc>
      </w:tr>
      <w:tr w:rsidR="00AA6624" w:rsidRPr="00DC39C6" w:rsidTr="00AA6624">
        <w:trPr>
          <w:tblCellSpacing w:w="0" w:type="dxa"/>
        </w:trPr>
        <w:tc>
          <w:tcPr>
            <w:tcW w:w="0" w:type="auto"/>
            <w:vAlign w:val="center"/>
            <w:hideMark/>
          </w:tcPr>
          <w:p w:rsidR="00AA6624" w:rsidRPr="00DC39C6" w:rsidRDefault="00AA6624" w:rsidP="00D26ECC">
            <w:pPr>
              <w:widowControl/>
              <w:spacing w:line="392" w:lineRule="exact"/>
              <w:ind w:firstLine="200"/>
              <w:rPr>
                <w:rFonts w:ascii="仿宋" w:eastAsia="仿宋" w:hAnsi="仿宋" w:cs="宋体"/>
                <w:bCs/>
                <w:kern w:val="0"/>
                <w:sz w:val="24"/>
                <w:szCs w:val="24"/>
              </w:rPr>
            </w:pPr>
          </w:p>
        </w:tc>
      </w:tr>
      <w:tr w:rsidR="00B730A8" w:rsidRPr="00DC39C6" w:rsidTr="00D4341F">
        <w:trPr>
          <w:tblCellSpacing w:w="0" w:type="dxa"/>
        </w:trPr>
        <w:tc>
          <w:tcPr>
            <w:tcW w:w="0" w:type="auto"/>
            <w:vAlign w:val="center"/>
            <w:hideMark/>
          </w:tcPr>
          <w:p w:rsidR="00B730A8" w:rsidRPr="00DC39C6" w:rsidRDefault="00B730A8" w:rsidP="00D26ECC">
            <w:pPr>
              <w:widowControl/>
              <w:spacing w:line="392" w:lineRule="exact"/>
              <w:ind w:firstLine="200"/>
              <w:rPr>
                <w:rFonts w:ascii="仿宋" w:eastAsia="仿宋" w:hAnsi="仿宋" w:cs="宋体"/>
                <w:bCs/>
                <w:kern w:val="0"/>
                <w:sz w:val="30"/>
                <w:szCs w:val="30"/>
              </w:rPr>
            </w:pPr>
          </w:p>
        </w:tc>
      </w:tr>
      <w:tr w:rsidR="00B730A8" w:rsidRPr="00DC39C6" w:rsidTr="00D4341F">
        <w:trPr>
          <w:tblCellSpacing w:w="0" w:type="dxa"/>
        </w:trPr>
        <w:tc>
          <w:tcPr>
            <w:tcW w:w="0" w:type="auto"/>
            <w:vAlign w:val="center"/>
            <w:hideMark/>
          </w:tcPr>
          <w:p w:rsidR="00B730A8" w:rsidRPr="00DC39C6" w:rsidRDefault="00B730A8" w:rsidP="00D26ECC">
            <w:pPr>
              <w:widowControl/>
              <w:spacing w:line="392" w:lineRule="exact"/>
              <w:ind w:firstLine="200"/>
              <w:rPr>
                <w:rFonts w:ascii="仿宋" w:eastAsia="仿宋" w:hAnsi="仿宋" w:cs="宋体"/>
                <w:kern w:val="0"/>
                <w:sz w:val="24"/>
                <w:szCs w:val="24"/>
              </w:rPr>
            </w:pPr>
          </w:p>
        </w:tc>
      </w:tr>
    </w:tbl>
    <w:p w:rsidR="00EB1BEF" w:rsidRPr="00DC39C6" w:rsidRDefault="00EB1BEF" w:rsidP="00DC39C6">
      <w:pPr>
        <w:widowControl/>
        <w:spacing w:line="392" w:lineRule="exact"/>
        <w:ind w:firstLineChars="200" w:firstLine="480"/>
        <w:rPr>
          <w:rFonts w:ascii="仿宋" w:eastAsia="仿宋" w:hAnsi="仿宋" w:cs="宋体"/>
          <w:kern w:val="0"/>
          <w:sz w:val="24"/>
          <w:szCs w:val="24"/>
        </w:rPr>
      </w:pPr>
    </w:p>
    <w:p w:rsidR="00EB1BEF" w:rsidRPr="00DC39C6" w:rsidRDefault="00EB1BEF" w:rsidP="00DC39C6">
      <w:pPr>
        <w:widowControl/>
        <w:spacing w:line="392" w:lineRule="exact"/>
        <w:ind w:firstLineChars="200" w:firstLine="480"/>
        <w:rPr>
          <w:rFonts w:ascii="仿宋" w:eastAsia="仿宋" w:hAnsi="仿宋" w:cs="宋体"/>
          <w:kern w:val="0"/>
          <w:sz w:val="24"/>
          <w:szCs w:val="24"/>
        </w:rPr>
      </w:pPr>
    </w:p>
    <w:p w:rsidR="00D26ECC" w:rsidRPr="00DC39C6" w:rsidRDefault="00D26ECC" w:rsidP="00DC39C6">
      <w:pPr>
        <w:widowControl/>
        <w:spacing w:beforeLines="50" w:afterLines="50" w:line="400" w:lineRule="exact"/>
        <w:jc w:val="center"/>
        <w:rPr>
          <w:rFonts w:ascii="仿宋" w:eastAsia="仿宋" w:hAnsi="仿宋"/>
          <w:bCs/>
          <w:sz w:val="30"/>
          <w:szCs w:val="30"/>
        </w:rPr>
      </w:pPr>
      <w:r w:rsidRPr="00DC39C6">
        <w:rPr>
          <w:rFonts w:ascii="仿宋" w:eastAsia="仿宋" w:hAnsi="仿宋"/>
          <w:bCs/>
          <w:sz w:val="30"/>
          <w:szCs w:val="30"/>
        </w:rPr>
        <w:t>日本森林教育的前世今生</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日本森林研究与整备机构网站报道，日本森林综合研究所（以下简称森综所）3月16日正式发行由多摩森林科学园编著的《日本森林教育》报告。作为森综所《第四期中长期计划》（2016-2021年）的研究成果之一。该报告介绍了日本森林教育活动的历史、方式方法、课程规划、研究机构以及各类森林教育活动推广，论述了森林、科学与人的相互关系，并希望该研究成果能促进世界森林教育发展。</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报告指出，森林教育不可欠缺，特别是对于肩负未来重任的青少年而言，为实现未来可持续社会目标，与森林进行互动至关重要。日本通过森林教育活动及森林科</w:t>
      </w:r>
      <w:r w:rsidRPr="00DC39C6">
        <w:rPr>
          <w:rFonts w:ascii="仿宋" w:eastAsia="仿宋" w:hAnsi="仿宋"/>
          <w:sz w:val="24"/>
          <w:szCs w:val="24"/>
        </w:rPr>
        <w:lastRenderedPageBreak/>
        <w:t>学专业研究，将林业和林业产业相关团体、行政与教育部门等各利益相关者联系起来，为更好地实施森林教育不断进行研究和探讨。</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一、</w:t>
      </w:r>
      <w:r w:rsidRPr="00DC39C6">
        <w:rPr>
          <w:rFonts w:ascii="仿宋" w:eastAsia="仿宋" w:hAnsi="仿宋"/>
          <w:sz w:val="24"/>
          <w:szCs w:val="24"/>
        </w:rPr>
        <w:t>森林教育发展历程</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日本南北狭长，拥有亚寒带针叶林、冷温带落叶阔叶林、暖温带亚热带常绿阔叶林和热带常绿阔叶林等多种森林类型。这些森林中栖息着各种各样的动植物，其中裸子、被子和蕨类等植物约5500种，鸟类约700种，昆虫类约3.2万种。</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在日本，人们通常利用自然环境来享受一年四季的美好，学校的教育活动亦是如此。孩子们经常开展一些诸如郊游和露营等亲近自然的活动。特别是近年来为实现联合国可持续发展目标（SDGs），日本正致力于开展“学习森林知识，亲近大自然”的活动。</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hint="eastAsia"/>
          <w:sz w:val="24"/>
          <w:szCs w:val="24"/>
        </w:rPr>
        <w:t> </w:t>
      </w:r>
      <w:r w:rsidRPr="00DC39C6">
        <w:rPr>
          <w:rFonts w:ascii="仿宋" w:eastAsia="仿宋" w:hAnsi="仿宋"/>
          <w:sz w:val="24"/>
          <w:szCs w:val="24"/>
        </w:rPr>
        <w:t>早在明治时代（19世纪90年代），日本就开始创建学校植树日和学校林，至今已有100多年的历史。20世纪90年代，日本积极倡导森林环境教育，针对森林科学专业领域推进开展森林教育活动。其特点是：教育内容丰富多样；与林业专业人士及教育工作者等相关人士合作，共同开展森林教育活动；专业教育和通识教育并行。</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森林教育包括自然与植物观察活动、森林露营、采伐木材和植树造林等林业体验活动，教育对象是从幼儿到成人的各个年龄段人士。教育内容覆盖面很广，主要包括四大要素：森林资源，资源利用、森林管理，自然环境，森林环境、生态系统，接触自然，保健休养、野外活动，地域文化，当地环境、当地生活。</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自20世纪70年代以来，日本不断加强林业工作的宣传和普及，加深了公众特别是青少年对森林与林业的了解。1999年，日本政府提出森林环境教育倡议，并在2001年制定的《森林与林业基本法》中明确强调了开展森林教育的重要性，使森林教育活动得到进一步推进。日本针对国有林成立了“走进森林推进中心”，制定了《森林教育项目计划书》，还大力提倡以“亲近树木、利用木材”为宗旨的“木育”活动，通过有效利用木材制作工艺品和玩具等木制品活动，促进木材利用活动在全国广泛开展。</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二、</w:t>
      </w:r>
      <w:r w:rsidRPr="00DC39C6">
        <w:rPr>
          <w:rFonts w:ascii="仿宋" w:eastAsia="仿宋" w:hAnsi="仿宋"/>
          <w:sz w:val="24"/>
          <w:szCs w:val="24"/>
        </w:rPr>
        <w:t>森林教育理念与协会</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hint="eastAsia"/>
          <w:sz w:val="24"/>
          <w:szCs w:val="24"/>
        </w:rPr>
        <w:t> </w:t>
      </w:r>
      <w:r w:rsidRPr="00DC39C6">
        <w:rPr>
          <w:rFonts w:ascii="仿宋" w:eastAsia="仿宋" w:hAnsi="仿宋"/>
          <w:sz w:val="24"/>
          <w:szCs w:val="24"/>
        </w:rPr>
        <w:t>森林教育是指在林地环境里，为儿童、青少年或成人提供亲身体验与学习的机会，以此了解森林自然环境，认识森林是可持续利用的循环型自然资源，培养自信心和自尊心的一种户外学习过程与实践。森林教育在提高学习者的环境适应能力、问题解决能力、语言交流能力、社交技巧、自尊和自信能力、环保意识、感受美及鉴定美能力、观察力和注意力等方面有着重要作用，其目标是培养未来可持续社会的建设者。</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森林教育包含多种类型，例如自然教育（侧重理科教育）、环境教育、可持续发展教育（ESD）、野外教育、科学技术教育和职业教育等。主要内容包括：1.认识森林（森林知识），主要是了解森林生态系统、森林与人类的关系（森林的多功能性）、感受森林四季变化（自然景观、感性）；2.通过森林体验培养个人能力，主要是捕捉</w:t>
      </w:r>
      <w:r w:rsidRPr="00DC39C6">
        <w:rPr>
          <w:rFonts w:ascii="仿宋" w:eastAsia="仿宋" w:hAnsi="仿宋"/>
          <w:sz w:val="24"/>
          <w:szCs w:val="24"/>
        </w:rPr>
        <w:lastRenderedPageBreak/>
        <w:t>森林奥秘的技能，体验学习森林与人类相关的技能（森林保护、森林建设），感受对大自然的热爱与敬畏，通过森林体验培养自己的创造力、沟通能力、解决问题能力、社交能力、锻炼身心和协调性；3.培养人才，即培养可为可持续社会作出贡献的国际人才或作为公民的生存能力。</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实施森林教育的机构需具备4个要素：场地（森林）、指导者、学习者和课程规划。据此，被批准可开展森林教育的协会共有以下4个。</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日本森林学会成立于1914年，约有2500名会员，从1900年开始，一直致力于森林教育的开展及其研究，自2003年起，在学会大会下开设了以森林教育为主题的小组会议，2018年起又新设立了教育部。</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日本木材学会成立于1955年，约有1700名会员。学会共设有20个部门，“林产教育与技术转让”部门就是其中之一。此外，其下属的林产教育研究会和木材教育委员会集中了从事中学技术教育（木材加工）的教育专业人员。</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日本环境教育学会成立于1990年，约有1000名会员，主要从事环境教育及其研究，提高公众对环境和环境问题的关注，同时向公众传授与环境有关的知识和技能。会员多为学校教师和教育从业人员。</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日本野外教育学会成立于1997年，其前身机构于1966年创立，约有500名会员。学会以“自然、人、体验”为主题，利用体育学和心理学知识，与专门从事野外教育的人士合作，开展自然体验活动研究。</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三、</w:t>
      </w:r>
      <w:r w:rsidRPr="00DC39C6">
        <w:rPr>
          <w:rFonts w:ascii="仿宋" w:eastAsia="仿宋" w:hAnsi="仿宋"/>
          <w:sz w:val="24"/>
          <w:szCs w:val="24"/>
        </w:rPr>
        <w:t>学校森林教育与专业教育</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日本在二战之前就已开展森林教育，已有100多年历史。自19世纪下半叶以来，小学教育中就包括了诸如“手工课”“农业课”（包括林业）等课程，学校里还营造有“学校林”，通过开展森林体验活动，让孩子们学习森林知识与技能。</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在当今的日本学校教育中，理科教学包含了植物栽培课程，社会学科则主要学习国安林的作用，中学的技术课主要学习木材加工等技术。其他特殊类活动包括郊游、在“林间学校”进行登山和露营等野外活动。关于推进自然体验活动，在2007年修订的《教育基本法》中已有明确记载。另外，从2000年开始，日本在学校教育课程中设置了“综合学习时间”，便于学校开展各类与森林和环境教育相关的实践体验活动。</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日本在大学、学院和高中将森林教育作为一种专业教育。自1882年东京山林学校成立以来，专业教育已成为日本学校教育的一部分。</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截至2019年，日本高中共有7897所，其中实施森林与林业专业教育的职业高中72所。在“农业”类课程设置中，与森林有关的科目包括“森林科学”“森林经营”和“林产品利用”3种，主要基于地区森林与林业开展森林教育活动。另外，782所大学中有29所设有林业专业教育课程，主要培养从事森林经营的专业人士。林野厅和都道府县的森林与林业部门每年都要招聘数百名公务员。自20世纪90年代开始，</w:t>
      </w:r>
      <w:r w:rsidRPr="00DC39C6">
        <w:rPr>
          <w:rFonts w:ascii="仿宋" w:eastAsia="仿宋" w:hAnsi="仿宋"/>
          <w:sz w:val="24"/>
          <w:szCs w:val="24"/>
        </w:rPr>
        <w:lastRenderedPageBreak/>
        <w:t>日本的大学进行了学科整编，将以前的“林学科”进行细分，使学部（即系）和学科变得更加多样化。从学部名称来看，设有“农学部”的大学最多，共18所，其他还有“农林海洋科学部”和“生物资源科学部”，学科名称细分为“森林科学科”“农林环境科学科”和“生物环境学科”等。</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日本的高中和大学隶属于文部科学省的教育行政管理部门。林业大学则隶属于都道府县农林行政部门，负责基层林业技术人员的教育和研修工作，学习期限长短不一。近年来，新成立的林业大学共有18所（截至2019年统计）。</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四、</w:t>
      </w:r>
      <w:r w:rsidRPr="00DC39C6">
        <w:rPr>
          <w:rFonts w:ascii="仿宋" w:eastAsia="仿宋" w:hAnsi="仿宋"/>
          <w:sz w:val="24"/>
          <w:szCs w:val="24"/>
        </w:rPr>
        <w:t>森林教育内容及其主要项目</w:t>
      </w:r>
    </w:p>
    <w:p w:rsidR="00204DC9"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日本森林教育活动共分为13类（40种），包括：接触自然，享受自然，在大自然中游戏、玩耍、散步；保健休养，赏花、赏红叶，休养身心；野生动物保护调查研究、繁殖与饲养、改善生境；自然观察与学习，如生物观察、环境学习、参观水库等设施、林业现场观摩等；为观察和学习进行的采集活动，如采集动植物标本；为有效利用而进行的采集活动，如燃料、手工与工艺制作材料、食材的采集以及堆肥等；维护自然环境，如环境治理；设施建设，如建造小屋、书屋、步道和游乐设施等；林业作业，如植树造林、除草整地、修剪树枝、间伐与除伐、采伐、蘑菇栽培、烧木炭；手工制作，如手工制作技术与手工艺品制作；体验生活，如感受自然的恩惠、饮食体验、露营、野炊等；举办艺术活动，如艺术创作活动、展览会、摄影展以及室外音乐会等表演艺术；运动，如郊游、登山、野外体育活动、坡道滑雪、野外滑雪、冒险课程等。此外，讲授森林科学知识也正逐步纳入教育内容。</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sz w:val="24"/>
          <w:szCs w:val="24"/>
        </w:rPr>
        <w:t>森综所多摩森林科学园开发并实施了其中6种教育项目。</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1.</w:t>
      </w:r>
      <w:r w:rsidRPr="00DC39C6">
        <w:rPr>
          <w:rFonts w:ascii="仿宋" w:eastAsia="仿宋" w:hAnsi="仿宋"/>
          <w:sz w:val="24"/>
          <w:szCs w:val="24"/>
        </w:rPr>
        <w:t>身边树木和木材的利用。学习树木和木材利用知识，了解如何根据木材特性有效利用木材。例如，在多摩森林科学园的树木园内设置了树叶、花朵、果实和木材特性介绍展板和利用树木制作的展示箱（俗称“森林邮筒”）。此外，还设有专门用来介绍树木种类的园地。人们可以在森林中边散步边观察树木，学习如何使木材得到有效利用的知识。</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hint="eastAsia"/>
          <w:sz w:val="24"/>
          <w:szCs w:val="24"/>
        </w:rPr>
        <w:t>2.</w:t>
      </w:r>
      <w:r w:rsidRPr="00DC39C6">
        <w:rPr>
          <w:rFonts w:ascii="仿宋" w:eastAsia="仿宋" w:hAnsi="仿宋"/>
          <w:sz w:val="24"/>
          <w:szCs w:val="24"/>
        </w:rPr>
        <w:t>木材利用和林业体验。开展林业体验（树木采伐方法）和树木测量（柳杉树高和胸径的测量、材积计算等）等学习活动，了解木材生产相关知识及木材实际利用情况，掌握可持续林业及木材生产利用的知识与技能。</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hint="eastAsia"/>
          <w:sz w:val="24"/>
          <w:szCs w:val="24"/>
        </w:rPr>
        <w:t>3.</w:t>
      </w:r>
      <w:r w:rsidRPr="00DC39C6">
        <w:rPr>
          <w:rFonts w:ascii="仿宋" w:eastAsia="仿宋" w:hAnsi="仿宋"/>
          <w:sz w:val="24"/>
          <w:szCs w:val="24"/>
        </w:rPr>
        <w:t>森林管理体验。该项目是面向普通公众和高中生的实践体验活动，旨在提高对森林的关注度，加深对森林工作者森林管理工作的了解。森林体验实践课包括：森林实习，使用GPS轨迹记录仪进行森林实地考察，在森林中测量树木的数量、树高、胸径和树木位置等；室内实习，根据森林调查结果，计算蓄积量并估算固碳量，基于日本人均木材使用量每年约0.65立方米，人均二氧化碳排放量每年约为9800千克，估算当地人均蓄积量，使用航拍图像掌握森林状态，最终通过探讨确立森林管理计划。</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lastRenderedPageBreak/>
        <w:t> </w:t>
      </w:r>
      <w:r w:rsidR="00204DC9" w:rsidRPr="00DC39C6">
        <w:rPr>
          <w:rFonts w:ascii="仿宋" w:eastAsia="仿宋" w:hAnsi="仿宋" w:hint="eastAsia"/>
          <w:sz w:val="24"/>
          <w:szCs w:val="24"/>
        </w:rPr>
        <w:t xml:space="preserve"> </w:t>
      </w:r>
      <w:r w:rsidRPr="00DC39C6">
        <w:rPr>
          <w:rFonts w:ascii="仿宋" w:eastAsia="仿宋" w:hAnsi="仿宋" w:hint="eastAsia"/>
          <w:sz w:val="24"/>
          <w:szCs w:val="24"/>
        </w:rPr>
        <w:t> 4.</w:t>
      </w:r>
      <w:r w:rsidRPr="00DC39C6">
        <w:rPr>
          <w:rFonts w:ascii="仿宋" w:eastAsia="仿宋" w:hAnsi="仿宋"/>
          <w:sz w:val="24"/>
          <w:szCs w:val="24"/>
        </w:rPr>
        <w:t>木材性质与木材结构。通过木材实验和实地学习，提高人们对身边熟悉的木材的感知度和关注度。实践活动包括：对3种不同密度的木材标本，即毛泡桐、柳杉和乌冈栎进行浮力实验，利用电子显微镜对针叶树和阔叶树的木材组织构造进行对比；以扁柏和榉树为对象，制作树木结构立体模型，观察木材组织的立体结构。</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hint="eastAsia"/>
          <w:sz w:val="24"/>
          <w:szCs w:val="24"/>
        </w:rPr>
        <w:t>5.</w:t>
      </w:r>
      <w:r w:rsidRPr="00DC39C6">
        <w:rPr>
          <w:rFonts w:ascii="仿宋" w:eastAsia="仿宋" w:hAnsi="仿宋"/>
          <w:sz w:val="24"/>
          <w:szCs w:val="24"/>
        </w:rPr>
        <w:t>书籍与树的关系——木简制作。以书籍为主题，体验流传至今的木简制作，了解木材作为纸质书原材料的广泛用途和木材利用的历史与文化，促使人们思考与树木的关系。</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hint="eastAsia"/>
          <w:sz w:val="24"/>
          <w:szCs w:val="24"/>
        </w:rPr>
        <w:t>6.</w:t>
      </w:r>
      <w:r w:rsidRPr="00DC39C6">
        <w:rPr>
          <w:rFonts w:ascii="仿宋" w:eastAsia="仿宋" w:hAnsi="仿宋"/>
          <w:sz w:val="24"/>
          <w:szCs w:val="24"/>
        </w:rPr>
        <w:t>规划森林教育活动。森林教育负责人需要制定森林教育计划，明确体验活动的立足点和教育目的，使森林教育活动符合教育要求，以实现保护自然环境、培养青少年实践能力、普及森林与林业知识、增进人们身心健康、增强地方活力及改善生活环境等目标。</w:t>
      </w:r>
    </w:p>
    <w:p w:rsidR="00D26ECC" w:rsidRPr="00DC39C6" w:rsidRDefault="00D26ECC" w:rsidP="00DC39C6">
      <w:pPr>
        <w:widowControl/>
        <w:spacing w:line="400" w:lineRule="exact"/>
        <w:ind w:firstLineChars="196" w:firstLine="470"/>
        <w:rPr>
          <w:rFonts w:ascii="仿宋" w:eastAsia="仿宋" w:hAnsi="仿宋"/>
          <w:sz w:val="24"/>
          <w:szCs w:val="24"/>
        </w:rPr>
      </w:pPr>
      <w:r w:rsidRPr="00DC39C6">
        <w:rPr>
          <w:rFonts w:ascii="仿宋" w:eastAsia="仿宋" w:hAnsi="仿宋" w:hint="eastAsia"/>
          <w:sz w:val="24"/>
          <w:szCs w:val="24"/>
        </w:rPr>
        <w:t>五、</w:t>
      </w:r>
      <w:r w:rsidRPr="00DC39C6">
        <w:rPr>
          <w:rFonts w:ascii="仿宋" w:eastAsia="仿宋" w:hAnsi="仿宋"/>
          <w:sz w:val="24"/>
          <w:szCs w:val="24"/>
        </w:rPr>
        <w:t>森林教育相关话题</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以教育为目的的森林。日本全国用于森林体验活动的场所有420多处。全国约有2500所小学及中学拥有学校林。自2002年起，日本有效利用国有林开展“悠悠的森林”教育主题活动，并对多处都道府县森林公园进行了改造。</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森林绿化活动和森林志愿者活动。日本植树节始于1950年，作为国土绿化运动的核心活动每年都如期举办。从20世纪70年代开始，广泛开展由市民参加的森林恢复等活动，在林野厅的大力支持下，约有4000余个森林志愿者团体参加植树活动。</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绿色少年团。绿色少年团（绿色星探）成立于1960年，通过亲近绿色、守护绿色等系列活动，培养孩子们热爱家乡和人民，促进森林建设和国际交流。截至2016年，绿色少年团已发展到3421个，团员约33万人。</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森林指导员。从1991年开始，日本启动了森林向导和森林野外活动指导员资格考试制度，由日本全国森林游憩协会负责。在农林水产省和环境省的注册项目中已有3000多名森林指导员得到日本森林指导员协会的认证。</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森林幼儿园。这是基于自然体验活动推动育儿、保育等婴幼儿森林教育的机构。自2005年以来，森林幼儿园在全国举办多种活动，并于2016年创建“非营利组织（NPO）法人森林幼儿园全国网络联盟”。</w:t>
      </w:r>
    </w:p>
    <w:p w:rsidR="00D26ECC" w:rsidRPr="00DC39C6" w:rsidRDefault="00D26ECC" w:rsidP="0007397E">
      <w:pPr>
        <w:widowControl/>
        <w:spacing w:line="400" w:lineRule="exact"/>
        <w:ind w:firstLine="200"/>
        <w:rPr>
          <w:rFonts w:ascii="仿宋" w:eastAsia="仿宋" w:hAnsi="仿宋"/>
          <w:sz w:val="24"/>
          <w:szCs w:val="24"/>
        </w:rPr>
      </w:pPr>
      <w:r w:rsidRPr="00DC39C6">
        <w:rPr>
          <w:rFonts w:ascii="仿宋" w:eastAsia="仿宋" w:hAnsi="仿宋" w:hint="eastAsia"/>
          <w:sz w:val="24"/>
          <w:szCs w:val="24"/>
        </w:rPr>
        <w:t>  </w:t>
      </w:r>
      <w:r w:rsidR="00204DC9" w:rsidRPr="00DC39C6">
        <w:rPr>
          <w:rFonts w:ascii="仿宋" w:eastAsia="仿宋" w:hAnsi="仿宋" w:hint="eastAsia"/>
          <w:sz w:val="24"/>
          <w:szCs w:val="24"/>
        </w:rPr>
        <w:t xml:space="preserve"> </w:t>
      </w:r>
      <w:r w:rsidRPr="00DC39C6">
        <w:rPr>
          <w:rFonts w:ascii="仿宋" w:eastAsia="仿宋" w:hAnsi="仿宋"/>
          <w:sz w:val="24"/>
          <w:szCs w:val="24"/>
        </w:rPr>
        <w:t>儿童树木博士。这是一个任何人都可参与的与树木亲密接触的项目，旨在学习树木名称和正确识别树木的方法。2000年，“儿童树木认定活动推进协议会”宣布成立。</w:t>
      </w:r>
    </w:p>
    <w:p w:rsidR="00D26ECC" w:rsidRPr="00DC39C6" w:rsidRDefault="00D26ECC" w:rsidP="00DC39C6">
      <w:pPr>
        <w:widowControl/>
        <w:spacing w:line="400" w:lineRule="exact"/>
        <w:ind w:firstLineChars="200" w:firstLine="480"/>
        <w:rPr>
          <w:rFonts w:ascii="仿宋" w:eastAsia="仿宋" w:hAnsi="仿宋"/>
          <w:sz w:val="24"/>
          <w:szCs w:val="24"/>
        </w:rPr>
      </w:pPr>
      <w:r w:rsidRPr="00DC39C6">
        <w:rPr>
          <w:rFonts w:ascii="仿宋" w:eastAsia="仿宋" w:hAnsi="仿宋"/>
          <w:sz w:val="24"/>
          <w:szCs w:val="24"/>
        </w:rPr>
        <w:t>森林与木材利用学习检测系统。这是由木材利用系统研究会木材检测委员会自2011年开始运营认证的森林与木材利用学习资格网络测试系统。通过在该检测系统的学习，大学生可获得初学者认证，森林与锯材行业相关人士可获得中级认证。截至2018年，已有超过4万人接受了网络测试课程。</w:t>
      </w:r>
    </w:p>
    <w:p w:rsidR="00D26ECC" w:rsidRPr="00DC39C6" w:rsidRDefault="00D26ECC" w:rsidP="00DC39C6">
      <w:pPr>
        <w:widowControl/>
        <w:spacing w:line="390" w:lineRule="exact"/>
        <w:ind w:firstLineChars="200" w:firstLine="480"/>
        <w:rPr>
          <w:rFonts w:ascii="仿宋" w:eastAsia="仿宋" w:hAnsi="仿宋" w:cs="宋体"/>
          <w:kern w:val="0"/>
          <w:sz w:val="24"/>
          <w:szCs w:val="24"/>
        </w:rPr>
      </w:pPr>
    </w:p>
    <w:p w:rsidR="00403FE7" w:rsidRPr="00DC39C6" w:rsidRDefault="00403FE7" w:rsidP="00DC39C6">
      <w:pPr>
        <w:widowControl/>
        <w:spacing w:line="390" w:lineRule="exact"/>
        <w:ind w:firstLineChars="200" w:firstLine="480"/>
        <w:rPr>
          <w:rFonts w:ascii="仿宋" w:eastAsia="仿宋" w:hAnsi="仿宋" w:cs="宋体"/>
          <w:kern w:val="0"/>
          <w:sz w:val="24"/>
          <w:szCs w:val="24"/>
        </w:rPr>
      </w:pPr>
    </w:p>
    <w:p w:rsidR="00181150" w:rsidRPr="00DC39C6" w:rsidRDefault="00B65254" w:rsidP="00DC39C6">
      <w:pPr>
        <w:widowControl/>
        <w:spacing w:line="400" w:lineRule="exact"/>
        <w:ind w:firstLineChars="200" w:firstLine="480"/>
        <w:rPr>
          <w:rFonts w:ascii="仿宋" w:eastAsia="仿宋" w:hAnsi="仿宋" w:cs="宋体"/>
          <w:kern w:val="0"/>
          <w:sz w:val="24"/>
          <w:szCs w:val="24"/>
        </w:rPr>
      </w:pPr>
      <w:r w:rsidRPr="00DC39C6">
        <w:rPr>
          <w:rFonts w:ascii="仿宋" w:eastAsia="仿宋" w:hAnsi="仿宋" w:cs="宋体"/>
          <w:noProof/>
          <w:kern w:val="0"/>
          <w:sz w:val="24"/>
          <w:szCs w:val="24"/>
        </w:rPr>
        <w:pict>
          <v:shape id="_x0000_s2068" type="#_x0000_t32" style="position:absolute;left:0;text-align:left;margin-left:.3pt;margin-top:10.3pt;width:440.25pt;height:3pt;flip:y;z-index:251667456" o:connectortype="straight"/>
        </w:pict>
      </w:r>
    </w:p>
    <w:p w:rsidR="009F226D" w:rsidRPr="00DC39C6" w:rsidRDefault="00B56CC9" w:rsidP="00A6605F">
      <w:pPr>
        <w:spacing w:line="440" w:lineRule="exact"/>
        <w:jc w:val="left"/>
        <w:rPr>
          <w:rFonts w:ascii="仿宋" w:eastAsia="仿宋" w:hAnsi="仿宋" w:cs="宋体"/>
          <w:kern w:val="0"/>
          <w:sz w:val="24"/>
          <w:szCs w:val="24"/>
        </w:rPr>
      </w:pPr>
      <w:r w:rsidRPr="00DC39C6">
        <w:rPr>
          <w:rFonts w:ascii="仿宋" w:eastAsia="仿宋" w:hAnsi="仿宋" w:cs="宋体" w:hint="eastAsia"/>
          <w:kern w:val="0"/>
          <w:sz w:val="24"/>
          <w:szCs w:val="24"/>
        </w:rPr>
        <w:t>主  编：</w:t>
      </w:r>
      <w:r w:rsidR="007E3C3B" w:rsidRPr="00DC39C6">
        <w:rPr>
          <w:rFonts w:ascii="仿宋" w:eastAsia="仿宋" w:hAnsi="仿宋" w:cs="宋体" w:hint="eastAsia"/>
          <w:kern w:val="0"/>
          <w:sz w:val="24"/>
          <w:szCs w:val="24"/>
        </w:rPr>
        <w:t>侯丽伟</w:t>
      </w:r>
      <w:r w:rsidR="009F226D" w:rsidRPr="00DC39C6">
        <w:rPr>
          <w:rFonts w:ascii="仿宋" w:eastAsia="仿宋" w:hAnsi="仿宋" w:cs="宋体" w:hint="eastAsia"/>
          <w:kern w:val="0"/>
          <w:sz w:val="24"/>
          <w:szCs w:val="24"/>
        </w:rPr>
        <w:t xml:space="preserve">  </w:t>
      </w:r>
      <w:r w:rsidR="00A6605F" w:rsidRPr="00DC39C6">
        <w:rPr>
          <w:rFonts w:ascii="仿宋" w:eastAsia="仿宋" w:hAnsi="仿宋" w:cs="宋体" w:hint="eastAsia"/>
          <w:kern w:val="0"/>
          <w:sz w:val="24"/>
          <w:szCs w:val="24"/>
        </w:rPr>
        <w:t xml:space="preserve">      </w:t>
      </w:r>
      <w:r w:rsidR="00D45C1A" w:rsidRPr="00DC39C6">
        <w:rPr>
          <w:rFonts w:ascii="仿宋" w:eastAsia="仿宋" w:hAnsi="仿宋" w:cs="宋体" w:hint="eastAsia"/>
          <w:kern w:val="0"/>
          <w:sz w:val="24"/>
          <w:szCs w:val="24"/>
        </w:rPr>
        <w:t xml:space="preserve">    </w:t>
      </w:r>
      <w:r w:rsidR="00B60051" w:rsidRPr="00DC39C6">
        <w:rPr>
          <w:rFonts w:ascii="仿宋" w:eastAsia="仿宋" w:hAnsi="仿宋" w:cs="宋体" w:hint="eastAsia"/>
          <w:kern w:val="0"/>
          <w:sz w:val="24"/>
          <w:szCs w:val="24"/>
        </w:rPr>
        <w:t xml:space="preserve">   </w:t>
      </w:r>
      <w:r w:rsidR="00A1419A" w:rsidRPr="00DC39C6">
        <w:rPr>
          <w:rFonts w:ascii="仿宋" w:eastAsia="仿宋" w:hAnsi="仿宋" w:cs="宋体" w:hint="eastAsia"/>
          <w:kern w:val="0"/>
          <w:sz w:val="24"/>
          <w:szCs w:val="24"/>
        </w:rPr>
        <w:t xml:space="preserve"> </w:t>
      </w:r>
      <w:r w:rsidR="00B60051" w:rsidRPr="00DC39C6">
        <w:rPr>
          <w:rFonts w:ascii="仿宋" w:eastAsia="仿宋" w:hAnsi="仿宋" w:cs="宋体" w:hint="eastAsia"/>
          <w:kern w:val="0"/>
          <w:sz w:val="24"/>
          <w:szCs w:val="24"/>
        </w:rPr>
        <w:t xml:space="preserve"> </w:t>
      </w:r>
      <w:r w:rsidR="009F226D" w:rsidRPr="00DC39C6">
        <w:rPr>
          <w:rFonts w:ascii="仿宋" w:eastAsia="仿宋" w:hAnsi="仿宋" w:cs="宋体" w:hint="eastAsia"/>
          <w:kern w:val="0"/>
          <w:sz w:val="24"/>
          <w:szCs w:val="24"/>
        </w:rPr>
        <w:t>责任编辑：</w:t>
      </w:r>
      <w:r w:rsidR="007E3C3B" w:rsidRPr="00DC39C6">
        <w:rPr>
          <w:rFonts w:ascii="仿宋" w:eastAsia="仿宋" w:hAnsi="仿宋" w:cs="宋体" w:hint="eastAsia"/>
          <w:kern w:val="0"/>
          <w:sz w:val="24"/>
          <w:szCs w:val="24"/>
        </w:rPr>
        <w:t>姚露贤  魏松艳</w:t>
      </w:r>
    </w:p>
    <w:p w:rsidR="005F6069" w:rsidRPr="00DC39C6" w:rsidRDefault="009F226D" w:rsidP="00A1419A">
      <w:pPr>
        <w:widowControl/>
        <w:spacing w:line="440" w:lineRule="exact"/>
        <w:rPr>
          <w:rFonts w:ascii="仿宋" w:eastAsia="仿宋" w:hAnsi="仿宋" w:cs="宋体"/>
          <w:sz w:val="24"/>
          <w:szCs w:val="24"/>
        </w:rPr>
      </w:pPr>
      <w:r w:rsidRPr="00DC39C6">
        <w:rPr>
          <w:rFonts w:ascii="仿宋" w:eastAsia="仿宋" w:hAnsi="仿宋" w:cs="宋体" w:hint="eastAsia"/>
          <w:kern w:val="0"/>
          <w:sz w:val="24"/>
          <w:szCs w:val="24"/>
        </w:rPr>
        <w:t>电  话：</w:t>
      </w:r>
      <w:r w:rsidR="00546E2B" w:rsidRPr="00DC39C6">
        <w:rPr>
          <w:rFonts w:ascii="仿宋" w:eastAsia="仿宋" w:hAnsi="仿宋" w:cs="宋体" w:hint="eastAsia"/>
          <w:kern w:val="0"/>
          <w:sz w:val="24"/>
          <w:szCs w:val="24"/>
        </w:rPr>
        <w:t>0431- 85850400</w:t>
      </w:r>
      <w:r w:rsidRPr="00DC39C6">
        <w:rPr>
          <w:rFonts w:ascii="仿宋" w:eastAsia="仿宋" w:hAnsi="仿宋" w:cs="宋体" w:hint="eastAsia"/>
          <w:kern w:val="0"/>
          <w:sz w:val="24"/>
          <w:szCs w:val="24"/>
        </w:rPr>
        <w:t xml:space="preserve">    </w:t>
      </w:r>
      <w:r w:rsidR="00D568CF" w:rsidRPr="00DC39C6">
        <w:rPr>
          <w:rFonts w:ascii="仿宋" w:eastAsia="仿宋" w:hAnsi="仿宋" w:cs="宋体"/>
          <w:sz w:val="24"/>
          <w:szCs w:val="24"/>
        </w:rPr>
        <w:tab/>
      </w:r>
    </w:p>
    <w:sectPr w:rsidR="005F6069" w:rsidRPr="00DC39C6" w:rsidSect="00BA4CB5">
      <w:footerReference w:type="default" r:id="rId8"/>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16E7" w:rsidRDefault="00C116E7" w:rsidP="00A10CA5">
      <w:r>
        <w:separator/>
      </w:r>
    </w:p>
  </w:endnote>
  <w:endnote w:type="continuationSeparator" w:id="0">
    <w:p w:rsidR="00C116E7" w:rsidRDefault="00C116E7"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0"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D4341F" w:rsidRDefault="00B65254" w:rsidP="005E09BF">
        <w:pPr>
          <w:pStyle w:val="a4"/>
          <w:numPr>
            <w:ilvl w:val="0"/>
            <w:numId w:val="1"/>
          </w:numPr>
          <w:jc w:val="center"/>
        </w:pPr>
        <w:fldSimple w:instr=" PAGE   \* MERGEFORMAT ">
          <w:r w:rsidR="00DC39C6" w:rsidRPr="00DC39C6">
            <w:rPr>
              <w:noProof/>
              <w:lang w:val="zh-CN"/>
            </w:rPr>
            <w:t>2</w:t>
          </w:r>
        </w:fldSimple>
        <w:r w:rsidR="00D4341F">
          <w:rPr>
            <w:rFonts w:hint="eastAsia"/>
          </w:rPr>
          <w:t xml:space="preserve">  </w:t>
        </w:r>
        <w:r w:rsidR="00D4341F">
          <w:rPr>
            <w:rFonts w:hint="eastAsia"/>
          </w:rPr>
          <w:t>—</w:t>
        </w:r>
      </w:p>
    </w:sdtContent>
  </w:sdt>
  <w:p w:rsidR="00D4341F" w:rsidRDefault="00D4341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16E7" w:rsidRDefault="00C116E7" w:rsidP="00A10CA5">
      <w:r>
        <w:separator/>
      </w:r>
    </w:p>
  </w:footnote>
  <w:footnote w:type="continuationSeparator" w:id="0">
    <w:p w:rsidR="00C116E7" w:rsidRDefault="00C116E7"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28E34CD2"/>
    <w:multiLevelType w:val="hybridMultilevel"/>
    <w:tmpl w:val="EE303A10"/>
    <w:lvl w:ilvl="0" w:tplc="0409000B">
      <w:start w:val="1"/>
      <w:numFmt w:val="bullet"/>
      <w:lvlText w:val=""/>
      <w:lvlJc w:val="left"/>
      <w:pPr>
        <w:ind w:left="1005" w:hanging="420"/>
      </w:pPr>
      <w:rPr>
        <w:rFonts w:ascii="Wingdings" w:hAnsi="Wingdings" w:hint="default"/>
      </w:rPr>
    </w:lvl>
    <w:lvl w:ilvl="1" w:tplc="04090003" w:tentative="1">
      <w:start w:val="1"/>
      <w:numFmt w:val="bullet"/>
      <w:lvlText w:val=""/>
      <w:lvlJc w:val="left"/>
      <w:pPr>
        <w:ind w:left="1425" w:hanging="420"/>
      </w:pPr>
      <w:rPr>
        <w:rFonts w:ascii="Wingdings" w:hAnsi="Wingdings" w:hint="default"/>
      </w:rPr>
    </w:lvl>
    <w:lvl w:ilvl="2" w:tplc="04090005" w:tentative="1">
      <w:start w:val="1"/>
      <w:numFmt w:val="bullet"/>
      <w:lvlText w:val=""/>
      <w:lvlJc w:val="left"/>
      <w:pPr>
        <w:ind w:left="1845" w:hanging="420"/>
      </w:pPr>
      <w:rPr>
        <w:rFonts w:ascii="Wingdings" w:hAnsi="Wingdings" w:hint="default"/>
      </w:rPr>
    </w:lvl>
    <w:lvl w:ilvl="3" w:tplc="04090001" w:tentative="1">
      <w:start w:val="1"/>
      <w:numFmt w:val="bullet"/>
      <w:lvlText w:val=""/>
      <w:lvlJc w:val="left"/>
      <w:pPr>
        <w:ind w:left="2265" w:hanging="420"/>
      </w:pPr>
      <w:rPr>
        <w:rFonts w:ascii="Wingdings" w:hAnsi="Wingdings" w:hint="default"/>
      </w:rPr>
    </w:lvl>
    <w:lvl w:ilvl="4" w:tplc="04090003" w:tentative="1">
      <w:start w:val="1"/>
      <w:numFmt w:val="bullet"/>
      <w:lvlText w:val=""/>
      <w:lvlJc w:val="left"/>
      <w:pPr>
        <w:ind w:left="2685" w:hanging="420"/>
      </w:pPr>
      <w:rPr>
        <w:rFonts w:ascii="Wingdings" w:hAnsi="Wingdings" w:hint="default"/>
      </w:rPr>
    </w:lvl>
    <w:lvl w:ilvl="5" w:tplc="04090005" w:tentative="1">
      <w:start w:val="1"/>
      <w:numFmt w:val="bullet"/>
      <w:lvlText w:val=""/>
      <w:lvlJc w:val="left"/>
      <w:pPr>
        <w:ind w:left="3105" w:hanging="420"/>
      </w:pPr>
      <w:rPr>
        <w:rFonts w:ascii="Wingdings" w:hAnsi="Wingdings" w:hint="default"/>
      </w:rPr>
    </w:lvl>
    <w:lvl w:ilvl="6" w:tplc="04090001" w:tentative="1">
      <w:start w:val="1"/>
      <w:numFmt w:val="bullet"/>
      <w:lvlText w:val=""/>
      <w:lvlJc w:val="left"/>
      <w:pPr>
        <w:ind w:left="3525" w:hanging="420"/>
      </w:pPr>
      <w:rPr>
        <w:rFonts w:ascii="Wingdings" w:hAnsi="Wingdings" w:hint="default"/>
      </w:rPr>
    </w:lvl>
    <w:lvl w:ilvl="7" w:tplc="04090003" w:tentative="1">
      <w:start w:val="1"/>
      <w:numFmt w:val="bullet"/>
      <w:lvlText w:val=""/>
      <w:lvlJc w:val="left"/>
      <w:pPr>
        <w:ind w:left="3945" w:hanging="420"/>
      </w:pPr>
      <w:rPr>
        <w:rFonts w:ascii="Wingdings" w:hAnsi="Wingdings" w:hint="default"/>
      </w:rPr>
    </w:lvl>
    <w:lvl w:ilvl="8" w:tplc="04090005" w:tentative="1">
      <w:start w:val="1"/>
      <w:numFmt w:val="bullet"/>
      <w:lvlText w:val=""/>
      <w:lvlJc w:val="left"/>
      <w:pPr>
        <w:ind w:left="4365" w:hanging="420"/>
      </w:pPr>
      <w:rPr>
        <w:rFonts w:ascii="Wingdings" w:hAnsi="Wingdings" w:hint="default"/>
      </w:rPr>
    </w:lvl>
  </w:abstractNum>
  <w:abstractNum w:abstractNumId="2">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3">
    <w:nsid w:val="5212481E"/>
    <w:multiLevelType w:val="hybridMultilevel"/>
    <w:tmpl w:val="5938185C"/>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392" w:hanging="420"/>
      </w:pPr>
      <w:rPr>
        <w:rFonts w:ascii="Wingdings" w:hAnsi="Wingdings" w:hint="default"/>
      </w:rPr>
    </w:lvl>
    <w:lvl w:ilvl="2" w:tplc="04090005" w:tentative="1">
      <w:start w:val="1"/>
      <w:numFmt w:val="bullet"/>
      <w:lvlText w:val=""/>
      <w:lvlJc w:val="left"/>
      <w:pPr>
        <w:ind w:left="1812" w:hanging="420"/>
      </w:pPr>
      <w:rPr>
        <w:rFonts w:ascii="Wingdings" w:hAnsi="Wingdings" w:hint="default"/>
      </w:rPr>
    </w:lvl>
    <w:lvl w:ilvl="3" w:tplc="04090001" w:tentative="1">
      <w:start w:val="1"/>
      <w:numFmt w:val="bullet"/>
      <w:lvlText w:val=""/>
      <w:lvlJc w:val="left"/>
      <w:pPr>
        <w:ind w:left="2232" w:hanging="420"/>
      </w:pPr>
      <w:rPr>
        <w:rFonts w:ascii="Wingdings" w:hAnsi="Wingdings" w:hint="default"/>
      </w:rPr>
    </w:lvl>
    <w:lvl w:ilvl="4" w:tplc="04090003" w:tentative="1">
      <w:start w:val="1"/>
      <w:numFmt w:val="bullet"/>
      <w:lvlText w:val=""/>
      <w:lvlJc w:val="left"/>
      <w:pPr>
        <w:ind w:left="2652" w:hanging="420"/>
      </w:pPr>
      <w:rPr>
        <w:rFonts w:ascii="Wingdings" w:hAnsi="Wingdings" w:hint="default"/>
      </w:rPr>
    </w:lvl>
    <w:lvl w:ilvl="5" w:tplc="04090005" w:tentative="1">
      <w:start w:val="1"/>
      <w:numFmt w:val="bullet"/>
      <w:lvlText w:val=""/>
      <w:lvlJc w:val="left"/>
      <w:pPr>
        <w:ind w:left="3072" w:hanging="420"/>
      </w:pPr>
      <w:rPr>
        <w:rFonts w:ascii="Wingdings" w:hAnsi="Wingdings" w:hint="default"/>
      </w:rPr>
    </w:lvl>
    <w:lvl w:ilvl="6" w:tplc="04090001" w:tentative="1">
      <w:start w:val="1"/>
      <w:numFmt w:val="bullet"/>
      <w:lvlText w:val=""/>
      <w:lvlJc w:val="left"/>
      <w:pPr>
        <w:ind w:left="3492" w:hanging="420"/>
      </w:pPr>
      <w:rPr>
        <w:rFonts w:ascii="Wingdings" w:hAnsi="Wingdings" w:hint="default"/>
      </w:rPr>
    </w:lvl>
    <w:lvl w:ilvl="7" w:tplc="04090003" w:tentative="1">
      <w:start w:val="1"/>
      <w:numFmt w:val="bullet"/>
      <w:lvlText w:val=""/>
      <w:lvlJc w:val="left"/>
      <w:pPr>
        <w:ind w:left="3912" w:hanging="420"/>
      </w:pPr>
      <w:rPr>
        <w:rFonts w:ascii="Wingdings" w:hAnsi="Wingdings" w:hint="default"/>
      </w:rPr>
    </w:lvl>
    <w:lvl w:ilvl="8" w:tplc="04090005" w:tentative="1">
      <w:start w:val="1"/>
      <w:numFmt w:val="bullet"/>
      <w:lvlText w:val=""/>
      <w:lvlJc w:val="left"/>
      <w:pPr>
        <w:ind w:left="4332" w:hanging="420"/>
      </w:pPr>
      <w:rPr>
        <w:rFonts w:ascii="Wingdings" w:hAnsi="Wingdings" w:hint="default"/>
      </w:rPr>
    </w:lvl>
  </w:abstractNum>
  <w:abstractNum w:abstractNumId="4">
    <w:nsid w:val="717309CF"/>
    <w:multiLevelType w:val="hybridMultilevel"/>
    <w:tmpl w:val="D8FE1478"/>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5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43A5"/>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520C3"/>
    <w:rsid w:val="000600C7"/>
    <w:rsid w:val="000619E3"/>
    <w:rsid w:val="00062740"/>
    <w:rsid w:val="00064E2C"/>
    <w:rsid w:val="000653EF"/>
    <w:rsid w:val="00066430"/>
    <w:rsid w:val="000670F9"/>
    <w:rsid w:val="00067C3B"/>
    <w:rsid w:val="000705BD"/>
    <w:rsid w:val="00070BA3"/>
    <w:rsid w:val="000726F9"/>
    <w:rsid w:val="00072B6D"/>
    <w:rsid w:val="00072C31"/>
    <w:rsid w:val="0007397E"/>
    <w:rsid w:val="00077334"/>
    <w:rsid w:val="00080172"/>
    <w:rsid w:val="000804A0"/>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D09"/>
    <w:rsid w:val="000A11E6"/>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0F6813"/>
    <w:rsid w:val="001003BB"/>
    <w:rsid w:val="0010145B"/>
    <w:rsid w:val="0010254D"/>
    <w:rsid w:val="001047D5"/>
    <w:rsid w:val="0010564D"/>
    <w:rsid w:val="00112BFA"/>
    <w:rsid w:val="00115EF1"/>
    <w:rsid w:val="00120DDA"/>
    <w:rsid w:val="001214D2"/>
    <w:rsid w:val="00122EEF"/>
    <w:rsid w:val="0012426D"/>
    <w:rsid w:val="00124B7F"/>
    <w:rsid w:val="0012750B"/>
    <w:rsid w:val="001320A2"/>
    <w:rsid w:val="0013292A"/>
    <w:rsid w:val="00136689"/>
    <w:rsid w:val="00137057"/>
    <w:rsid w:val="0014122D"/>
    <w:rsid w:val="001417DE"/>
    <w:rsid w:val="001425D8"/>
    <w:rsid w:val="0014279B"/>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3259"/>
    <w:rsid w:val="001734FF"/>
    <w:rsid w:val="001757F3"/>
    <w:rsid w:val="00181150"/>
    <w:rsid w:val="0018497B"/>
    <w:rsid w:val="001859EB"/>
    <w:rsid w:val="00185BEE"/>
    <w:rsid w:val="001870BD"/>
    <w:rsid w:val="00187677"/>
    <w:rsid w:val="00190C40"/>
    <w:rsid w:val="001910B5"/>
    <w:rsid w:val="00191741"/>
    <w:rsid w:val="00192C14"/>
    <w:rsid w:val="001935A6"/>
    <w:rsid w:val="00195204"/>
    <w:rsid w:val="00196E3F"/>
    <w:rsid w:val="001A02CB"/>
    <w:rsid w:val="001A3241"/>
    <w:rsid w:val="001A39A0"/>
    <w:rsid w:val="001A475C"/>
    <w:rsid w:val="001B03E5"/>
    <w:rsid w:val="001B04D1"/>
    <w:rsid w:val="001B172C"/>
    <w:rsid w:val="001B1BFB"/>
    <w:rsid w:val="001B2518"/>
    <w:rsid w:val="001B2BC9"/>
    <w:rsid w:val="001B77D7"/>
    <w:rsid w:val="001B7A44"/>
    <w:rsid w:val="001C0E3F"/>
    <w:rsid w:val="001C2380"/>
    <w:rsid w:val="001C367F"/>
    <w:rsid w:val="001C445F"/>
    <w:rsid w:val="001C4547"/>
    <w:rsid w:val="001C6590"/>
    <w:rsid w:val="001C7814"/>
    <w:rsid w:val="001D0E2D"/>
    <w:rsid w:val="001D132A"/>
    <w:rsid w:val="001D1762"/>
    <w:rsid w:val="001D5D11"/>
    <w:rsid w:val="001D5FF4"/>
    <w:rsid w:val="001D7A10"/>
    <w:rsid w:val="001E0D9C"/>
    <w:rsid w:val="001E1B23"/>
    <w:rsid w:val="001E2474"/>
    <w:rsid w:val="001E5416"/>
    <w:rsid w:val="001E5CE8"/>
    <w:rsid w:val="001E60BA"/>
    <w:rsid w:val="001E6C3F"/>
    <w:rsid w:val="001F014F"/>
    <w:rsid w:val="001F1A45"/>
    <w:rsid w:val="001F3EA9"/>
    <w:rsid w:val="001F4F5B"/>
    <w:rsid w:val="001F5C2D"/>
    <w:rsid w:val="001F5E29"/>
    <w:rsid w:val="001F5FCA"/>
    <w:rsid w:val="00200AED"/>
    <w:rsid w:val="00200EA1"/>
    <w:rsid w:val="0020344F"/>
    <w:rsid w:val="00203527"/>
    <w:rsid w:val="00204DC9"/>
    <w:rsid w:val="002053F3"/>
    <w:rsid w:val="00205D92"/>
    <w:rsid w:val="00206C9C"/>
    <w:rsid w:val="00206E26"/>
    <w:rsid w:val="002108A0"/>
    <w:rsid w:val="00210C30"/>
    <w:rsid w:val="00214406"/>
    <w:rsid w:val="0021546B"/>
    <w:rsid w:val="00216F29"/>
    <w:rsid w:val="00217EBE"/>
    <w:rsid w:val="0022375A"/>
    <w:rsid w:val="00224424"/>
    <w:rsid w:val="002245DF"/>
    <w:rsid w:val="0022463E"/>
    <w:rsid w:val="00224853"/>
    <w:rsid w:val="00224AC9"/>
    <w:rsid w:val="002251A4"/>
    <w:rsid w:val="00225F1E"/>
    <w:rsid w:val="00227E59"/>
    <w:rsid w:val="00231D14"/>
    <w:rsid w:val="00235187"/>
    <w:rsid w:val="00236B75"/>
    <w:rsid w:val="002373E7"/>
    <w:rsid w:val="002414D7"/>
    <w:rsid w:val="00244982"/>
    <w:rsid w:val="002450B0"/>
    <w:rsid w:val="002462EA"/>
    <w:rsid w:val="00246F7A"/>
    <w:rsid w:val="002475D2"/>
    <w:rsid w:val="002476F8"/>
    <w:rsid w:val="00253C6C"/>
    <w:rsid w:val="00253CB8"/>
    <w:rsid w:val="0025646A"/>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71FB"/>
    <w:rsid w:val="00290E6F"/>
    <w:rsid w:val="002910ED"/>
    <w:rsid w:val="00293313"/>
    <w:rsid w:val="0029346F"/>
    <w:rsid w:val="00296D11"/>
    <w:rsid w:val="002A1305"/>
    <w:rsid w:val="002A1806"/>
    <w:rsid w:val="002A1A7D"/>
    <w:rsid w:val="002A21F4"/>
    <w:rsid w:val="002A54BA"/>
    <w:rsid w:val="002A62A7"/>
    <w:rsid w:val="002A6797"/>
    <w:rsid w:val="002B4B30"/>
    <w:rsid w:val="002B4BB4"/>
    <w:rsid w:val="002C0680"/>
    <w:rsid w:val="002C06B8"/>
    <w:rsid w:val="002C0D5E"/>
    <w:rsid w:val="002C2B20"/>
    <w:rsid w:val="002C6032"/>
    <w:rsid w:val="002C7449"/>
    <w:rsid w:val="002D0B22"/>
    <w:rsid w:val="002D4770"/>
    <w:rsid w:val="002D4F4E"/>
    <w:rsid w:val="002D6D53"/>
    <w:rsid w:val="002D7AF6"/>
    <w:rsid w:val="002E0AF9"/>
    <w:rsid w:val="002E321E"/>
    <w:rsid w:val="002E554A"/>
    <w:rsid w:val="002E78E5"/>
    <w:rsid w:val="002F269C"/>
    <w:rsid w:val="002F2915"/>
    <w:rsid w:val="002F4A92"/>
    <w:rsid w:val="002F545D"/>
    <w:rsid w:val="002F645E"/>
    <w:rsid w:val="002F6F68"/>
    <w:rsid w:val="002F6F89"/>
    <w:rsid w:val="002F7244"/>
    <w:rsid w:val="00300673"/>
    <w:rsid w:val="0030276F"/>
    <w:rsid w:val="003053BA"/>
    <w:rsid w:val="003072F0"/>
    <w:rsid w:val="00307A07"/>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E9C"/>
    <w:rsid w:val="0032477D"/>
    <w:rsid w:val="0032540A"/>
    <w:rsid w:val="003270DD"/>
    <w:rsid w:val="00330DA0"/>
    <w:rsid w:val="0033175D"/>
    <w:rsid w:val="00332536"/>
    <w:rsid w:val="00332C75"/>
    <w:rsid w:val="00335AE8"/>
    <w:rsid w:val="00336BA5"/>
    <w:rsid w:val="0033773C"/>
    <w:rsid w:val="00340525"/>
    <w:rsid w:val="003428E9"/>
    <w:rsid w:val="003429C9"/>
    <w:rsid w:val="00344F8C"/>
    <w:rsid w:val="00345438"/>
    <w:rsid w:val="003518BB"/>
    <w:rsid w:val="00351EDD"/>
    <w:rsid w:val="003527FC"/>
    <w:rsid w:val="00353178"/>
    <w:rsid w:val="0035554B"/>
    <w:rsid w:val="00355ACD"/>
    <w:rsid w:val="00355F2D"/>
    <w:rsid w:val="00356DDB"/>
    <w:rsid w:val="003576E7"/>
    <w:rsid w:val="0036274B"/>
    <w:rsid w:val="00364555"/>
    <w:rsid w:val="00364ABD"/>
    <w:rsid w:val="00364E88"/>
    <w:rsid w:val="003702EC"/>
    <w:rsid w:val="003710A7"/>
    <w:rsid w:val="00372567"/>
    <w:rsid w:val="0037304B"/>
    <w:rsid w:val="00374C6B"/>
    <w:rsid w:val="00375FB6"/>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B2C"/>
    <w:rsid w:val="003A0C55"/>
    <w:rsid w:val="003A7C43"/>
    <w:rsid w:val="003B0946"/>
    <w:rsid w:val="003B1B33"/>
    <w:rsid w:val="003B20E5"/>
    <w:rsid w:val="003B2294"/>
    <w:rsid w:val="003B32BB"/>
    <w:rsid w:val="003B3A84"/>
    <w:rsid w:val="003B3D7E"/>
    <w:rsid w:val="003B42A2"/>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789E"/>
    <w:rsid w:val="003F20F8"/>
    <w:rsid w:val="003F284C"/>
    <w:rsid w:val="003F2B30"/>
    <w:rsid w:val="003F3C6D"/>
    <w:rsid w:val="003F7092"/>
    <w:rsid w:val="0040209B"/>
    <w:rsid w:val="00402163"/>
    <w:rsid w:val="00402946"/>
    <w:rsid w:val="00403FE7"/>
    <w:rsid w:val="00406BC0"/>
    <w:rsid w:val="0040720C"/>
    <w:rsid w:val="004076DF"/>
    <w:rsid w:val="00410619"/>
    <w:rsid w:val="004112AB"/>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71DB"/>
    <w:rsid w:val="0043176B"/>
    <w:rsid w:val="00431851"/>
    <w:rsid w:val="00431B9B"/>
    <w:rsid w:val="004330E2"/>
    <w:rsid w:val="004333F9"/>
    <w:rsid w:val="00436AB0"/>
    <w:rsid w:val="00436E57"/>
    <w:rsid w:val="00437637"/>
    <w:rsid w:val="0044108B"/>
    <w:rsid w:val="00441573"/>
    <w:rsid w:val="00442F03"/>
    <w:rsid w:val="00444128"/>
    <w:rsid w:val="00444C12"/>
    <w:rsid w:val="00445F1F"/>
    <w:rsid w:val="00447331"/>
    <w:rsid w:val="00450D5D"/>
    <w:rsid w:val="00453615"/>
    <w:rsid w:val="004541CB"/>
    <w:rsid w:val="004565D3"/>
    <w:rsid w:val="00457F39"/>
    <w:rsid w:val="0046069B"/>
    <w:rsid w:val="0046193C"/>
    <w:rsid w:val="00462484"/>
    <w:rsid w:val="004642C3"/>
    <w:rsid w:val="004643F6"/>
    <w:rsid w:val="00464F2B"/>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5073"/>
    <w:rsid w:val="004951EC"/>
    <w:rsid w:val="004959D4"/>
    <w:rsid w:val="00495C7C"/>
    <w:rsid w:val="00495F4B"/>
    <w:rsid w:val="00497F5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1902"/>
    <w:rsid w:val="004C5B1C"/>
    <w:rsid w:val="004C66EA"/>
    <w:rsid w:val="004D0015"/>
    <w:rsid w:val="004D188B"/>
    <w:rsid w:val="004D19E1"/>
    <w:rsid w:val="004D1F00"/>
    <w:rsid w:val="004D41C0"/>
    <w:rsid w:val="004D6159"/>
    <w:rsid w:val="004D7469"/>
    <w:rsid w:val="004E422C"/>
    <w:rsid w:val="004E5CE6"/>
    <w:rsid w:val="004F1642"/>
    <w:rsid w:val="004F1A9A"/>
    <w:rsid w:val="004F1F67"/>
    <w:rsid w:val="004F2E51"/>
    <w:rsid w:val="004F337A"/>
    <w:rsid w:val="004F5433"/>
    <w:rsid w:val="004F54F3"/>
    <w:rsid w:val="004F55D8"/>
    <w:rsid w:val="004F6D4A"/>
    <w:rsid w:val="004F7145"/>
    <w:rsid w:val="004F7CFB"/>
    <w:rsid w:val="0050154F"/>
    <w:rsid w:val="00501AB9"/>
    <w:rsid w:val="00502BA1"/>
    <w:rsid w:val="005050E9"/>
    <w:rsid w:val="00506683"/>
    <w:rsid w:val="00506CBB"/>
    <w:rsid w:val="005078E5"/>
    <w:rsid w:val="0051049C"/>
    <w:rsid w:val="005112A4"/>
    <w:rsid w:val="00515358"/>
    <w:rsid w:val="00515F7D"/>
    <w:rsid w:val="00516228"/>
    <w:rsid w:val="00517B73"/>
    <w:rsid w:val="005223AE"/>
    <w:rsid w:val="005229EC"/>
    <w:rsid w:val="00522A32"/>
    <w:rsid w:val="00523383"/>
    <w:rsid w:val="00523B93"/>
    <w:rsid w:val="00523DD8"/>
    <w:rsid w:val="00526640"/>
    <w:rsid w:val="0052786E"/>
    <w:rsid w:val="005319A4"/>
    <w:rsid w:val="005356E9"/>
    <w:rsid w:val="00535FCC"/>
    <w:rsid w:val="005361C0"/>
    <w:rsid w:val="0053792D"/>
    <w:rsid w:val="00541D62"/>
    <w:rsid w:val="005426EF"/>
    <w:rsid w:val="00544924"/>
    <w:rsid w:val="00545A9F"/>
    <w:rsid w:val="00546187"/>
    <w:rsid w:val="00546E2B"/>
    <w:rsid w:val="00547004"/>
    <w:rsid w:val="00550755"/>
    <w:rsid w:val="00550D16"/>
    <w:rsid w:val="00551B8C"/>
    <w:rsid w:val="00551E60"/>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2BF6"/>
    <w:rsid w:val="00573E57"/>
    <w:rsid w:val="00574EB3"/>
    <w:rsid w:val="00574FA6"/>
    <w:rsid w:val="00575559"/>
    <w:rsid w:val="005819FD"/>
    <w:rsid w:val="00581FBE"/>
    <w:rsid w:val="005820ED"/>
    <w:rsid w:val="00582CA2"/>
    <w:rsid w:val="0058673D"/>
    <w:rsid w:val="00593E50"/>
    <w:rsid w:val="00593FE9"/>
    <w:rsid w:val="00595C82"/>
    <w:rsid w:val="005960A5"/>
    <w:rsid w:val="00597BA1"/>
    <w:rsid w:val="005A129B"/>
    <w:rsid w:val="005A235C"/>
    <w:rsid w:val="005A3E0E"/>
    <w:rsid w:val="005A7036"/>
    <w:rsid w:val="005A749F"/>
    <w:rsid w:val="005A7E9C"/>
    <w:rsid w:val="005B1EB9"/>
    <w:rsid w:val="005B36BE"/>
    <w:rsid w:val="005B3FB4"/>
    <w:rsid w:val="005B730C"/>
    <w:rsid w:val="005C0339"/>
    <w:rsid w:val="005C0B1D"/>
    <w:rsid w:val="005C14D7"/>
    <w:rsid w:val="005C1E24"/>
    <w:rsid w:val="005C22F9"/>
    <w:rsid w:val="005C36EC"/>
    <w:rsid w:val="005C3BB0"/>
    <w:rsid w:val="005C3CBB"/>
    <w:rsid w:val="005C5ACD"/>
    <w:rsid w:val="005D1817"/>
    <w:rsid w:val="005D1954"/>
    <w:rsid w:val="005E09BF"/>
    <w:rsid w:val="005E27DA"/>
    <w:rsid w:val="005E5125"/>
    <w:rsid w:val="005F02BE"/>
    <w:rsid w:val="005F4FB8"/>
    <w:rsid w:val="005F5FF9"/>
    <w:rsid w:val="005F6069"/>
    <w:rsid w:val="005F6CB3"/>
    <w:rsid w:val="005F6CCF"/>
    <w:rsid w:val="005F79FC"/>
    <w:rsid w:val="00603EB3"/>
    <w:rsid w:val="00603FF8"/>
    <w:rsid w:val="00604D8F"/>
    <w:rsid w:val="00607DF6"/>
    <w:rsid w:val="00612798"/>
    <w:rsid w:val="00612E98"/>
    <w:rsid w:val="00613712"/>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73C2"/>
    <w:rsid w:val="0063757B"/>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666"/>
    <w:rsid w:val="00672867"/>
    <w:rsid w:val="00672D57"/>
    <w:rsid w:val="0067374C"/>
    <w:rsid w:val="006743CF"/>
    <w:rsid w:val="00677577"/>
    <w:rsid w:val="00684DF8"/>
    <w:rsid w:val="0068552F"/>
    <w:rsid w:val="00686939"/>
    <w:rsid w:val="00686A1E"/>
    <w:rsid w:val="0068719A"/>
    <w:rsid w:val="0069442A"/>
    <w:rsid w:val="006963B3"/>
    <w:rsid w:val="006A0987"/>
    <w:rsid w:val="006A154D"/>
    <w:rsid w:val="006A1EBF"/>
    <w:rsid w:val="006A39F9"/>
    <w:rsid w:val="006A4299"/>
    <w:rsid w:val="006A457A"/>
    <w:rsid w:val="006A5001"/>
    <w:rsid w:val="006A56E7"/>
    <w:rsid w:val="006A60D9"/>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D7F20"/>
    <w:rsid w:val="006E06A6"/>
    <w:rsid w:val="006E0B62"/>
    <w:rsid w:val="006E3A04"/>
    <w:rsid w:val="006E41BE"/>
    <w:rsid w:val="006E51A6"/>
    <w:rsid w:val="006E521B"/>
    <w:rsid w:val="006E7002"/>
    <w:rsid w:val="006F0112"/>
    <w:rsid w:val="006F03CE"/>
    <w:rsid w:val="006F0AF3"/>
    <w:rsid w:val="006F21F8"/>
    <w:rsid w:val="006F28DD"/>
    <w:rsid w:val="006F4001"/>
    <w:rsid w:val="006F4408"/>
    <w:rsid w:val="006F5E4A"/>
    <w:rsid w:val="006F656D"/>
    <w:rsid w:val="006F7B5B"/>
    <w:rsid w:val="00705184"/>
    <w:rsid w:val="0070523D"/>
    <w:rsid w:val="00706026"/>
    <w:rsid w:val="0070680C"/>
    <w:rsid w:val="007074BF"/>
    <w:rsid w:val="00711AC2"/>
    <w:rsid w:val="00713BD4"/>
    <w:rsid w:val="00716E6A"/>
    <w:rsid w:val="00717844"/>
    <w:rsid w:val="00722B95"/>
    <w:rsid w:val="00723928"/>
    <w:rsid w:val="00725246"/>
    <w:rsid w:val="00727696"/>
    <w:rsid w:val="007276F9"/>
    <w:rsid w:val="0073024F"/>
    <w:rsid w:val="00731983"/>
    <w:rsid w:val="007322B5"/>
    <w:rsid w:val="00733F6B"/>
    <w:rsid w:val="00734477"/>
    <w:rsid w:val="007367F3"/>
    <w:rsid w:val="00736890"/>
    <w:rsid w:val="0073765C"/>
    <w:rsid w:val="00740C43"/>
    <w:rsid w:val="00740CC5"/>
    <w:rsid w:val="00743260"/>
    <w:rsid w:val="007474D9"/>
    <w:rsid w:val="00750359"/>
    <w:rsid w:val="00754307"/>
    <w:rsid w:val="007566AC"/>
    <w:rsid w:val="00761722"/>
    <w:rsid w:val="00764169"/>
    <w:rsid w:val="007651B0"/>
    <w:rsid w:val="007679FD"/>
    <w:rsid w:val="00767AA2"/>
    <w:rsid w:val="007714E9"/>
    <w:rsid w:val="0077319D"/>
    <w:rsid w:val="007732AF"/>
    <w:rsid w:val="00773F78"/>
    <w:rsid w:val="0077495D"/>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B642C"/>
    <w:rsid w:val="007C1B63"/>
    <w:rsid w:val="007C1F3D"/>
    <w:rsid w:val="007C3AA8"/>
    <w:rsid w:val="007C48D7"/>
    <w:rsid w:val="007C577C"/>
    <w:rsid w:val="007C5C0C"/>
    <w:rsid w:val="007C6811"/>
    <w:rsid w:val="007C6986"/>
    <w:rsid w:val="007D03D7"/>
    <w:rsid w:val="007D0943"/>
    <w:rsid w:val="007D0AD5"/>
    <w:rsid w:val="007D0CF0"/>
    <w:rsid w:val="007D12D3"/>
    <w:rsid w:val="007D4EC6"/>
    <w:rsid w:val="007D4FB4"/>
    <w:rsid w:val="007D5D19"/>
    <w:rsid w:val="007D6F39"/>
    <w:rsid w:val="007E1679"/>
    <w:rsid w:val="007E233E"/>
    <w:rsid w:val="007E3C3B"/>
    <w:rsid w:val="007E710D"/>
    <w:rsid w:val="007F0F0C"/>
    <w:rsid w:val="007F2AFB"/>
    <w:rsid w:val="007F6F64"/>
    <w:rsid w:val="00802C4F"/>
    <w:rsid w:val="00805CE8"/>
    <w:rsid w:val="00805DAF"/>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7BB"/>
    <w:rsid w:val="00860B47"/>
    <w:rsid w:val="00860B5D"/>
    <w:rsid w:val="00861788"/>
    <w:rsid w:val="00862543"/>
    <w:rsid w:val="00862593"/>
    <w:rsid w:val="00862942"/>
    <w:rsid w:val="00862DFD"/>
    <w:rsid w:val="00863F05"/>
    <w:rsid w:val="00864187"/>
    <w:rsid w:val="00867E0F"/>
    <w:rsid w:val="008710D8"/>
    <w:rsid w:val="00871CC8"/>
    <w:rsid w:val="00871E92"/>
    <w:rsid w:val="00872BAA"/>
    <w:rsid w:val="00873062"/>
    <w:rsid w:val="008755E1"/>
    <w:rsid w:val="00877538"/>
    <w:rsid w:val="0088352B"/>
    <w:rsid w:val="008855AB"/>
    <w:rsid w:val="00885C28"/>
    <w:rsid w:val="00887594"/>
    <w:rsid w:val="0089046A"/>
    <w:rsid w:val="00890F2B"/>
    <w:rsid w:val="0089286A"/>
    <w:rsid w:val="008940C5"/>
    <w:rsid w:val="008944AE"/>
    <w:rsid w:val="008A0676"/>
    <w:rsid w:val="008A1B8E"/>
    <w:rsid w:val="008A29F4"/>
    <w:rsid w:val="008A37A9"/>
    <w:rsid w:val="008A6C4D"/>
    <w:rsid w:val="008A78A3"/>
    <w:rsid w:val="008B131C"/>
    <w:rsid w:val="008B1B85"/>
    <w:rsid w:val="008B273A"/>
    <w:rsid w:val="008B3185"/>
    <w:rsid w:val="008C071A"/>
    <w:rsid w:val="008C7EAC"/>
    <w:rsid w:val="008D09F9"/>
    <w:rsid w:val="008D1507"/>
    <w:rsid w:val="008D1D8E"/>
    <w:rsid w:val="008D49E1"/>
    <w:rsid w:val="008D5E88"/>
    <w:rsid w:val="008D6927"/>
    <w:rsid w:val="008D6D4E"/>
    <w:rsid w:val="008D70F5"/>
    <w:rsid w:val="008D7912"/>
    <w:rsid w:val="008E018D"/>
    <w:rsid w:val="008E0BAF"/>
    <w:rsid w:val="008E0CFF"/>
    <w:rsid w:val="008E1BFD"/>
    <w:rsid w:val="008E1F24"/>
    <w:rsid w:val="008E2958"/>
    <w:rsid w:val="008E2BA2"/>
    <w:rsid w:val="008E3BEF"/>
    <w:rsid w:val="008E41B1"/>
    <w:rsid w:val="008E71DA"/>
    <w:rsid w:val="008F00F2"/>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65DE"/>
    <w:rsid w:val="00907395"/>
    <w:rsid w:val="00907E8E"/>
    <w:rsid w:val="00907F8B"/>
    <w:rsid w:val="00907FD2"/>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4114"/>
    <w:rsid w:val="00934224"/>
    <w:rsid w:val="00935D9C"/>
    <w:rsid w:val="0093676B"/>
    <w:rsid w:val="00937A9E"/>
    <w:rsid w:val="009406A0"/>
    <w:rsid w:val="00943C4C"/>
    <w:rsid w:val="00944926"/>
    <w:rsid w:val="00944CCD"/>
    <w:rsid w:val="009471ED"/>
    <w:rsid w:val="00950100"/>
    <w:rsid w:val="00950E1F"/>
    <w:rsid w:val="00953392"/>
    <w:rsid w:val="00953F72"/>
    <w:rsid w:val="00954046"/>
    <w:rsid w:val="009548FE"/>
    <w:rsid w:val="00954E64"/>
    <w:rsid w:val="00961ABF"/>
    <w:rsid w:val="009621B8"/>
    <w:rsid w:val="00962A6E"/>
    <w:rsid w:val="00963D07"/>
    <w:rsid w:val="00967CD1"/>
    <w:rsid w:val="00970B7C"/>
    <w:rsid w:val="00972511"/>
    <w:rsid w:val="00973CAD"/>
    <w:rsid w:val="0097417B"/>
    <w:rsid w:val="00975EBC"/>
    <w:rsid w:val="00977A15"/>
    <w:rsid w:val="00983072"/>
    <w:rsid w:val="009835BC"/>
    <w:rsid w:val="00984A23"/>
    <w:rsid w:val="00984C67"/>
    <w:rsid w:val="00985E96"/>
    <w:rsid w:val="0098646D"/>
    <w:rsid w:val="00992217"/>
    <w:rsid w:val="009928CB"/>
    <w:rsid w:val="009950BE"/>
    <w:rsid w:val="009953B3"/>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A1"/>
    <w:rsid w:val="009B78CF"/>
    <w:rsid w:val="009C046F"/>
    <w:rsid w:val="009C3154"/>
    <w:rsid w:val="009C36A0"/>
    <w:rsid w:val="009C45DF"/>
    <w:rsid w:val="009C5368"/>
    <w:rsid w:val="009C6FF4"/>
    <w:rsid w:val="009D2C05"/>
    <w:rsid w:val="009D2E23"/>
    <w:rsid w:val="009D473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3447"/>
    <w:rsid w:val="00A03AB9"/>
    <w:rsid w:val="00A03FA9"/>
    <w:rsid w:val="00A04D0B"/>
    <w:rsid w:val="00A06BD5"/>
    <w:rsid w:val="00A06E5A"/>
    <w:rsid w:val="00A07C39"/>
    <w:rsid w:val="00A10376"/>
    <w:rsid w:val="00A10644"/>
    <w:rsid w:val="00A10CA5"/>
    <w:rsid w:val="00A11A6E"/>
    <w:rsid w:val="00A11AA3"/>
    <w:rsid w:val="00A127F6"/>
    <w:rsid w:val="00A1419A"/>
    <w:rsid w:val="00A14E54"/>
    <w:rsid w:val="00A1733A"/>
    <w:rsid w:val="00A21173"/>
    <w:rsid w:val="00A230A4"/>
    <w:rsid w:val="00A24164"/>
    <w:rsid w:val="00A257AA"/>
    <w:rsid w:val="00A25FD1"/>
    <w:rsid w:val="00A27132"/>
    <w:rsid w:val="00A3012A"/>
    <w:rsid w:val="00A30165"/>
    <w:rsid w:val="00A315D4"/>
    <w:rsid w:val="00A3175D"/>
    <w:rsid w:val="00A31DFE"/>
    <w:rsid w:val="00A3212E"/>
    <w:rsid w:val="00A3316D"/>
    <w:rsid w:val="00A331E9"/>
    <w:rsid w:val="00A34C9F"/>
    <w:rsid w:val="00A35203"/>
    <w:rsid w:val="00A4094A"/>
    <w:rsid w:val="00A4198D"/>
    <w:rsid w:val="00A43825"/>
    <w:rsid w:val="00A43AB2"/>
    <w:rsid w:val="00A44FDF"/>
    <w:rsid w:val="00A45CC6"/>
    <w:rsid w:val="00A46184"/>
    <w:rsid w:val="00A47174"/>
    <w:rsid w:val="00A50182"/>
    <w:rsid w:val="00A5386A"/>
    <w:rsid w:val="00A53D06"/>
    <w:rsid w:val="00A5411D"/>
    <w:rsid w:val="00A5449E"/>
    <w:rsid w:val="00A55B88"/>
    <w:rsid w:val="00A55BD2"/>
    <w:rsid w:val="00A5679F"/>
    <w:rsid w:val="00A57E44"/>
    <w:rsid w:val="00A604EE"/>
    <w:rsid w:val="00A6156D"/>
    <w:rsid w:val="00A61E6B"/>
    <w:rsid w:val="00A659A0"/>
    <w:rsid w:val="00A6605F"/>
    <w:rsid w:val="00A6631E"/>
    <w:rsid w:val="00A67E4E"/>
    <w:rsid w:val="00A70382"/>
    <w:rsid w:val="00A7128D"/>
    <w:rsid w:val="00A71644"/>
    <w:rsid w:val="00A72B81"/>
    <w:rsid w:val="00A76296"/>
    <w:rsid w:val="00A76FA9"/>
    <w:rsid w:val="00A772FD"/>
    <w:rsid w:val="00A80A5B"/>
    <w:rsid w:val="00A81418"/>
    <w:rsid w:val="00A8278F"/>
    <w:rsid w:val="00A829E7"/>
    <w:rsid w:val="00A87960"/>
    <w:rsid w:val="00A92109"/>
    <w:rsid w:val="00A92B76"/>
    <w:rsid w:val="00A92C72"/>
    <w:rsid w:val="00A938F9"/>
    <w:rsid w:val="00A946C1"/>
    <w:rsid w:val="00A9563B"/>
    <w:rsid w:val="00A963B2"/>
    <w:rsid w:val="00A9726B"/>
    <w:rsid w:val="00A97ECB"/>
    <w:rsid w:val="00AA0CA1"/>
    <w:rsid w:val="00AA363F"/>
    <w:rsid w:val="00AA3B50"/>
    <w:rsid w:val="00AA402E"/>
    <w:rsid w:val="00AA49DC"/>
    <w:rsid w:val="00AA6624"/>
    <w:rsid w:val="00AB05B5"/>
    <w:rsid w:val="00AB3B95"/>
    <w:rsid w:val="00AB41D1"/>
    <w:rsid w:val="00AB4614"/>
    <w:rsid w:val="00AB54BA"/>
    <w:rsid w:val="00AB6848"/>
    <w:rsid w:val="00AC115A"/>
    <w:rsid w:val="00AC2569"/>
    <w:rsid w:val="00AC5707"/>
    <w:rsid w:val="00AC607C"/>
    <w:rsid w:val="00AC66C8"/>
    <w:rsid w:val="00AD004F"/>
    <w:rsid w:val="00AD0A87"/>
    <w:rsid w:val="00AD1124"/>
    <w:rsid w:val="00AD137F"/>
    <w:rsid w:val="00AD20B4"/>
    <w:rsid w:val="00AD24C0"/>
    <w:rsid w:val="00AD4337"/>
    <w:rsid w:val="00AD5DB8"/>
    <w:rsid w:val="00AD60E9"/>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1850"/>
    <w:rsid w:val="00B0296B"/>
    <w:rsid w:val="00B04830"/>
    <w:rsid w:val="00B06107"/>
    <w:rsid w:val="00B0665D"/>
    <w:rsid w:val="00B077AE"/>
    <w:rsid w:val="00B12863"/>
    <w:rsid w:val="00B1347F"/>
    <w:rsid w:val="00B135F9"/>
    <w:rsid w:val="00B144A1"/>
    <w:rsid w:val="00B16C50"/>
    <w:rsid w:val="00B17DE1"/>
    <w:rsid w:val="00B20E31"/>
    <w:rsid w:val="00B21281"/>
    <w:rsid w:val="00B22094"/>
    <w:rsid w:val="00B26F44"/>
    <w:rsid w:val="00B27799"/>
    <w:rsid w:val="00B27BF8"/>
    <w:rsid w:val="00B30F22"/>
    <w:rsid w:val="00B315FA"/>
    <w:rsid w:val="00B31C0E"/>
    <w:rsid w:val="00B34469"/>
    <w:rsid w:val="00B37576"/>
    <w:rsid w:val="00B4357A"/>
    <w:rsid w:val="00B4733B"/>
    <w:rsid w:val="00B5110A"/>
    <w:rsid w:val="00B51186"/>
    <w:rsid w:val="00B52102"/>
    <w:rsid w:val="00B52F84"/>
    <w:rsid w:val="00B54373"/>
    <w:rsid w:val="00B56CC9"/>
    <w:rsid w:val="00B60051"/>
    <w:rsid w:val="00B60C2F"/>
    <w:rsid w:val="00B6460A"/>
    <w:rsid w:val="00B64C5B"/>
    <w:rsid w:val="00B65254"/>
    <w:rsid w:val="00B65C75"/>
    <w:rsid w:val="00B67B0D"/>
    <w:rsid w:val="00B67B25"/>
    <w:rsid w:val="00B67BE6"/>
    <w:rsid w:val="00B7118E"/>
    <w:rsid w:val="00B71ABE"/>
    <w:rsid w:val="00B72FA8"/>
    <w:rsid w:val="00B730A8"/>
    <w:rsid w:val="00B737EA"/>
    <w:rsid w:val="00B73C61"/>
    <w:rsid w:val="00B7429D"/>
    <w:rsid w:val="00B750AE"/>
    <w:rsid w:val="00B80A8F"/>
    <w:rsid w:val="00B81E10"/>
    <w:rsid w:val="00B82863"/>
    <w:rsid w:val="00B82D3F"/>
    <w:rsid w:val="00B831FE"/>
    <w:rsid w:val="00B84B43"/>
    <w:rsid w:val="00B85F9B"/>
    <w:rsid w:val="00B87146"/>
    <w:rsid w:val="00B93DB0"/>
    <w:rsid w:val="00B93F1C"/>
    <w:rsid w:val="00B94A97"/>
    <w:rsid w:val="00B954BE"/>
    <w:rsid w:val="00B97EA5"/>
    <w:rsid w:val="00BA103C"/>
    <w:rsid w:val="00BA1D75"/>
    <w:rsid w:val="00BA27B7"/>
    <w:rsid w:val="00BA41DF"/>
    <w:rsid w:val="00BA4CB5"/>
    <w:rsid w:val="00BA5D9B"/>
    <w:rsid w:val="00BB2EA1"/>
    <w:rsid w:val="00BB3BC5"/>
    <w:rsid w:val="00BB4DE4"/>
    <w:rsid w:val="00BB56BF"/>
    <w:rsid w:val="00BC0766"/>
    <w:rsid w:val="00BC308A"/>
    <w:rsid w:val="00BC431F"/>
    <w:rsid w:val="00BC5F4C"/>
    <w:rsid w:val="00BD2604"/>
    <w:rsid w:val="00BD3A87"/>
    <w:rsid w:val="00BD5BAC"/>
    <w:rsid w:val="00BD7B7B"/>
    <w:rsid w:val="00BD7BED"/>
    <w:rsid w:val="00BE0B72"/>
    <w:rsid w:val="00BE113A"/>
    <w:rsid w:val="00BE2F54"/>
    <w:rsid w:val="00BE418B"/>
    <w:rsid w:val="00BE71F8"/>
    <w:rsid w:val="00BE76FF"/>
    <w:rsid w:val="00BF0B4F"/>
    <w:rsid w:val="00BF15AF"/>
    <w:rsid w:val="00BF2FF1"/>
    <w:rsid w:val="00BF6119"/>
    <w:rsid w:val="00BF7239"/>
    <w:rsid w:val="00C01BF1"/>
    <w:rsid w:val="00C01C59"/>
    <w:rsid w:val="00C02850"/>
    <w:rsid w:val="00C03ACD"/>
    <w:rsid w:val="00C04F24"/>
    <w:rsid w:val="00C05977"/>
    <w:rsid w:val="00C06DB1"/>
    <w:rsid w:val="00C07EDB"/>
    <w:rsid w:val="00C116E7"/>
    <w:rsid w:val="00C11DEB"/>
    <w:rsid w:val="00C1235D"/>
    <w:rsid w:val="00C128E5"/>
    <w:rsid w:val="00C155BF"/>
    <w:rsid w:val="00C15886"/>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1BEF"/>
    <w:rsid w:val="00C346CB"/>
    <w:rsid w:val="00C34F6C"/>
    <w:rsid w:val="00C37320"/>
    <w:rsid w:val="00C377C7"/>
    <w:rsid w:val="00C42187"/>
    <w:rsid w:val="00C43ECA"/>
    <w:rsid w:val="00C471A8"/>
    <w:rsid w:val="00C477CB"/>
    <w:rsid w:val="00C501A9"/>
    <w:rsid w:val="00C50235"/>
    <w:rsid w:val="00C510E6"/>
    <w:rsid w:val="00C51C56"/>
    <w:rsid w:val="00C53FC5"/>
    <w:rsid w:val="00C54A1B"/>
    <w:rsid w:val="00C56FBB"/>
    <w:rsid w:val="00C60C0D"/>
    <w:rsid w:val="00C6612C"/>
    <w:rsid w:val="00C6637C"/>
    <w:rsid w:val="00C6699B"/>
    <w:rsid w:val="00C678B8"/>
    <w:rsid w:val="00C67D55"/>
    <w:rsid w:val="00C70C15"/>
    <w:rsid w:val="00C71137"/>
    <w:rsid w:val="00C73C24"/>
    <w:rsid w:val="00C75CCD"/>
    <w:rsid w:val="00C76627"/>
    <w:rsid w:val="00C805F1"/>
    <w:rsid w:val="00C810A3"/>
    <w:rsid w:val="00C81E36"/>
    <w:rsid w:val="00C820BE"/>
    <w:rsid w:val="00C82868"/>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DDC"/>
    <w:rsid w:val="00CD0E71"/>
    <w:rsid w:val="00CD2CF5"/>
    <w:rsid w:val="00CD3CC8"/>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CF7833"/>
    <w:rsid w:val="00D00642"/>
    <w:rsid w:val="00D0135B"/>
    <w:rsid w:val="00D0483A"/>
    <w:rsid w:val="00D065D8"/>
    <w:rsid w:val="00D1000D"/>
    <w:rsid w:val="00D10439"/>
    <w:rsid w:val="00D11182"/>
    <w:rsid w:val="00D12918"/>
    <w:rsid w:val="00D13D22"/>
    <w:rsid w:val="00D14E23"/>
    <w:rsid w:val="00D14F4B"/>
    <w:rsid w:val="00D15A4A"/>
    <w:rsid w:val="00D177EE"/>
    <w:rsid w:val="00D2180D"/>
    <w:rsid w:val="00D2182B"/>
    <w:rsid w:val="00D21CE8"/>
    <w:rsid w:val="00D22C43"/>
    <w:rsid w:val="00D236FB"/>
    <w:rsid w:val="00D23A8F"/>
    <w:rsid w:val="00D25A2D"/>
    <w:rsid w:val="00D26ECC"/>
    <w:rsid w:val="00D31719"/>
    <w:rsid w:val="00D3215D"/>
    <w:rsid w:val="00D348BA"/>
    <w:rsid w:val="00D41A8B"/>
    <w:rsid w:val="00D4219F"/>
    <w:rsid w:val="00D42EF4"/>
    <w:rsid w:val="00D4341F"/>
    <w:rsid w:val="00D436AD"/>
    <w:rsid w:val="00D43D38"/>
    <w:rsid w:val="00D43E2C"/>
    <w:rsid w:val="00D445A4"/>
    <w:rsid w:val="00D45369"/>
    <w:rsid w:val="00D45C1A"/>
    <w:rsid w:val="00D45E63"/>
    <w:rsid w:val="00D50591"/>
    <w:rsid w:val="00D5210A"/>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78E"/>
    <w:rsid w:val="00D82952"/>
    <w:rsid w:val="00D834A9"/>
    <w:rsid w:val="00D84625"/>
    <w:rsid w:val="00D85055"/>
    <w:rsid w:val="00D869A9"/>
    <w:rsid w:val="00D90453"/>
    <w:rsid w:val="00D9067C"/>
    <w:rsid w:val="00D90B5E"/>
    <w:rsid w:val="00D90CA7"/>
    <w:rsid w:val="00D91751"/>
    <w:rsid w:val="00D93C26"/>
    <w:rsid w:val="00D93C97"/>
    <w:rsid w:val="00D94AD5"/>
    <w:rsid w:val="00D95A30"/>
    <w:rsid w:val="00D97B71"/>
    <w:rsid w:val="00DA2B3F"/>
    <w:rsid w:val="00DA2B63"/>
    <w:rsid w:val="00DA4E55"/>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2EF9"/>
    <w:rsid w:val="00DC3132"/>
    <w:rsid w:val="00DC39C6"/>
    <w:rsid w:val="00DC5F98"/>
    <w:rsid w:val="00DD23F9"/>
    <w:rsid w:val="00DD453E"/>
    <w:rsid w:val="00DD4A82"/>
    <w:rsid w:val="00DE34C4"/>
    <w:rsid w:val="00DE6567"/>
    <w:rsid w:val="00DE7D49"/>
    <w:rsid w:val="00DF0419"/>
    <w:rsid w:val="00DF1D5E"/>
    <w:rsid w:val="00DF34C2"/>
    <w:rsid w:val="00DF498F"/>
    <w:rsid w:val="00DF59B5"/>
    <w:rsid w:val="00DF6855"/>
    <w:rsid w:val="00E01275"/>
    <w:rsid w:val="00E06C16"/>
    <w:rsid w:val="00E109EC"/>
    <w:rsid w:val="00E1140D"/>
    <w:rsid w:val="00E11681"/>
    <w:rsid w:val="00E12A00"/>
    <w:rsid w:val="00E13F9B"/>
    <w:rsid w:val="00E14422"/>
    <w:rsid w:val="00E14BCA"/>
    <w:rsid w:val="00E15029"/>
    <w:rsid w:val="00E175D6"/>
    <w:rsid w:val="00E17D3C"/>
    <w:rsid w:val="00E20397"/>
    <w:rsid w:val="00E20C2E"/>
    <w:rsid w:val="00E229C9"/>
    <w:rsid w:val="00E235C0"/>
    <w:rsid w:val="00E2535C"/>
    <w:rsid w:val="00E256C3"/>
    <w:rsid w:val="00E31899"/>
    <w:rsid w:val="00E324C3"/>
    <w:rsid w:val="00E3415F"/>
    <w:rsid w:val="00E35609"/>
    <w:rsid w:val="00E36147"/>
    <w:rsid w:val="00E37F3C"/>
    <w:rsid w:val="00E400CD"/>
    <w:rsid w:val="00E40C83"/>
    <w:rsid w:val="00E42F0A"/>
    <w:rsid w:val="00E437D1"/>
    <w:rsid w:val="00E45252"/>
    <w:rsid w:val="00E46A48"/>
    <w:rsid w:val="00E47B12"/>
    <w:rsid w:val="00E50C20"/>
    <w:rsid w:val="00E51663"/>
    <w:rsid w:val="00E52B50"/>
    <w:rsid w:val="00E53B08"/>
    <w:rsid w:val="00E547B7"/>
    <w:rsid w:val="00E550D2"/>
    <w:rsid w:val="00E55BE9"/>
    <w:rsid w:val="00E5600F"/>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0A9B"/>
    <w:rsid w:val="00E82B89"/>
    <w:rsid w:val="00E83FA6"/>
    <w:rsid w:val="00E84A89"/>
    <w:rsid w:val="00E8564A"/>
    <w:rsid w:val="00E876A9"/>
    <w:rsid w:val="00E87920"/>
    <w:rsid w:val="00E92ADF"/>
    <w:rsid w:val="00E93670"/>
    <w:rsid w:val="00E93867"/>
    <w:rsid w:val="00E95308"/>
    <w:rsid w:val="00E956CE"/>
    <w:rsid w:val="00E96FD4"/>
    <w:rsid w:val="00EA2040"/>
    <w:rsid w:val="00EA31D2"/>
    <w:rsid w:val="00EA504B"/>
    <w:rsid w:val="00EA66BC"/>
    <w:rsid w:val="00EA6A79"/>
    <w:rsid w:val="00EA6B1F"/>
    <w:rsid w:val="00EA6F2C"/>
    <w:rsid w:val="00EA7393"/>
    <w:rsid w:val="00EA79B9"/>
    <w:rsid w:val="00EB0BFC"/>
    <w:rsid w:val="00EB0E39"/>
    <w:rsid w:val="00EB1BEF"/>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3908"/>
    <w:rsid w:val="00ED3BE5"/>
    <w:rsid w:val="00ED464D"/>
    <w:rsid w:val="00ED7026"/>
    <w:rsid w:val="00EE13A9"/>
    <w:rsid w:val="00EE2099"/>
    <w:rsid w:val="00EE386E"/>
    <w:rsid w:val="00EF04A2"/>
    <w:rsid w:val="00EF3CD8"/>
    <w:rsid w:val="00EF730A"/>
    <w:rsid w:val="00F01560"/>
    <w:rsid w:val="00F0323E"/>
    <w:rsid w:val="00F0334E"/>
    <w:rsid w:val="00F03DD3"/>
    <w:rsid w:val="00F05B59"/>
    <w:rsid w:val="00F062FD"/>
    <w:rsid w:val="00F06CFE"/>
    <w:rsid w:val="00F078E7"/>
    <w:rsid w:val="00F07C1B"/>
    <w:rsid w:val="00F07F5C"/>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1556"/>
    <w:rsid w:val="00F34228"/>
    <w:rsid w:val="00F3526A"/>
    <w:rsid w:val="00F363A4"/>
    <w:rsid w:val="00F37494"/>
    <w:rsid w:val="00F40EAF"/>
    <w:rsid w:val="00F41CE9"/>
    <w:rsid w:val="00F43F68"/>
    <w:rsid w:val="00F516C2"/>
    <w:rsid w:val="00F5411C"/>
    <w:rsid w:val="00F54F2E"/>
    <w:rsid w:val="00F60698"/>
    <w:rsid w:val="00F628F4"/>
    <w:rsid w:val="00F63C0B"/>
    <w:rsid w:val="00F6409D"/>
    <w:rsid w:val="00F64B7A"/>
    <w:rsid w:val="00F65E48"/>
    <w:rsid w:val="00F66D32"/>
    <w:rsid w:val="00F67B18"/>
    <w:rsid w:val="00F713EB"/>
    <w:rsid w:val="00F71DC5"/>
    <w:rsid w:val="00F74939"/>
    <w:rsid w:val="00F7544C"/>
    <w:rsid w:val="00F77E35"/>
    <w:rsid w:val="00F802EB"/>
    <w:rsid w:val="00F82116"/>
    <w:rsid w:val="00F82339"/>
    <w:rsid w:val="00F82B33"/>
    <w:rsid w:val="00F83241"/>
    <w:rsid w:val="00F9014B"/>
    <w:rsid w:val="00F9032F"/>
    <w:rsid w:val="00F9288F"/>
    <w:rsid w:val="00F92EF5"/>
    <w:rsid w:val="00F9419F"/>
    <w:rsid w:val="00F9444C"/>
    <w:rsid w:val="00F95EFA"/>
    <w:rsid w:val="00F96C61"/>
    <w:rsid w:val="00FA16B7"/>
    <w:rsid w:val="00FA29BB"/>
    <w:rsid w:val="00FA2C08"/>
    <w:rsid w:val="00FA2F09"/>
    <w:rsid w:val="00FA378C"/>
    <w:rsid w:val="00FA3D37"/>
    <w:rsid w:val="00FA7A29"/>
    <w:rsid w:val="00FB02C3"/>
    <w:rsid w:val="00FB303A"/>
    <w:rsid w:val="00FB38C2"/>
    <w:rsid w:val="00FC1CBC"/>
    <w:rsid w:val="00FC30D2"/>
    <w:rsid w:val="00FC36C2"/>
    <w:rsid w:val="00FC48E2"/>
    <w:rsid w:val="00FC5186"/>
    <w:rsid w:val="00FC52BC"/>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F05E0"/>
    <w:rsid w:val="00FF0848"/>
    <w:rsid w:val="00FF1AD5"/>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935D9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 w:type="character" w:customStyle="1" w:styleId="5Char">
    <w:name w:val="标题 5 Char"/>
    <w:basedOn w:val="a0"/>
    <w:link w:val="5"/>
    <w:uiPriority w:val="9"/>
    <w:semiHidden/>
    <w:rsid w:val="00935D9C"/>
    <w:rPr>
      <w:b/>
      <w:bCs/>
      <w:sz w:val="28"/>
      <w:szCs w:val="28"/>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2917914">
      <w:bodyDiv w:val="1"/>
      <w:marLeft w:val="0"/>
      <w:marRight w:val="0"/>
      <w:marTop w:val="0"/>
      <w:marBottom w:val="0"/>
      <w:divBdr>
        <w:top w:val="none" w:sz="0" w:space="0" w:color="auto"/>
        <w:left w:val="none" w:sz="0" w:space="0" w:color="auto"/>
        <w:bottom w:val="none" w:sz="0" w:space="0" w:color="auto"/>
        <w:right w:val="none" w:sz="0" w:space="0" w:color="auto"/>
      </w:divBdr>
      <w:divsChild>
        <w:div w:id="512496096">
          <w:marLeft w:val="0"/>
          <w:marRight w:val="0"/>
          <w:marTop w:val="0"/>
          <w:marBottom w:val="0"/>
          <w:divBdr>
            <w:top w:val="none" w:sz="0" w:space="0" w:color="auto"/>
            <w:left w:val="none" w:sz="0" w:space="0" w:color="auto"/>
            <w:bottom w:val="none" w:sz="0" w:space="0" w:color="auto"/>
            <w:right w:val="none" w:sz="0" w:space="0" w:color="auto"/>
          </w:divBdr>
        </w:div>
        <w:div w:id="1509128625">
          <w:marLeft w:val="0"/>
          <w:marRight w:val="0"/>
          <w:marTop w:val="0"/>
          <w:marBottom w:val="0"/>
          <w:divBdr>
            <w:top w:val="none" w:sz="0" w:space="0" w:color="auto"/>
            <w:left w:val="none" w:sz="0" w:space="0" w:color="auto"/>
            <w:bottom w:val="none" w:sz="0" w:space="0" w:color="auto"/>
            <w:right w:val="none" w:sz="0" w:space="0" w:color="auto"/>
          </w:divBdr>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28759267">
      <w:bodyDiv w:val="1"/>
      <w:marLeft w:val="0"/>
      <w:marRight w:val="0"/>
      <w:marTop w:val="0"/>
      <w:marBottom w:val="0"/>
      <w:divBdr>
        <w:top w:val="none" w:sz="0" w:space="0" w:color="auto"/>
        <w:left w:val="none" w:sz="0" w:space="0" w:color="auto"/>
        <w:bottom w:val="none" w:sz="0" w:space="0" w:color="auto"/>
        <w:right w:val="none" w:sz="0" w:space="0" w:color="auto"/>
      </w:divBdr>
      <w:divsChild>
        <w:div w:id="783235237">
          <w:marLeft w:val="0"/>
          <w:marRight w:val="0"/>
          <w:marTop w:val="0"/>
          <w:marBottom w:val="0"/>
          <w:divBdr>
            <w:top w:val="none" w:sz="0" w:space="0" w:color="auto"/>
            <w:left w:val="none" w:sz="0" w:space="0" w:color="auto"/>
            <w:bottom w:val="none" w:sz="0" w:space="0" w:color="auto"/>
            <w:right w:val="none" w:sz="0" w:space="0" w:color="auto"/>
          </w:divBdr>
        </w:div>
        <w:div w:id="1585531100">
          <w:marLeft w:val="0"/>
          <w:marRight w:val="0"/>
          <w:marTop w:val="0"/>
          <w:marBottom w:val="0"/>
          <w:divBdr>
            <w:top w:val="none" w:sz="0" w:space="0" w:color="auto"/>
            <w:left w:val="none" w:sz="0" w:space="0" w:color="auto"/>
            <w:bottom w:val="none" w:sz="0" w:space="0" w:color="auto"/>
            <w:right w:val="none" w:sz="0" w:space="0" w:color="auto"/>
          </w:divBdr>
        </w:div>
      </w:divsChild>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897746">
      <w:bodyDiv w:val="1"/>
      <w:marLeft w:val="0"/>
      <w:marRight w:val="0"/>
      <w:marTop w:val="0"/>
      <w:marBottom w:val="0"/>
      <w:divBdr>
        <w:top w:val="none" w:sz="0" w:space="0" w:color="auto"/>
        <w:left w:val="none" w:sz="0" w:space="0" w:color="auto"/>
        <w:bottom w:val="none" w:sz="0" w:space="0" w:color="auto"/>
        <w:right w:val="none" w:sz="0" w:space="0" w:color="auto"/>
      </w:divBdr>
      <w:divsChild>
        <w:div w:id="1229726016">
          <w:marLeft w:val="0"/>
          <w:marRight w:val="0"/>
          <w:marTop w:val="0"/>
          <w:marBottom w:val="0"/>
          <w:divBdr>
            <w:top w:val="none" w:sz="0" w:space="0" w:color="auto"/>
            <w:left w:val="none" w:sz="0" w:space="0" w:color="auto"/>
            <w:bottom w:val="none" w:sz="0" w:space="0" w:color="auto"/>
            <w:right w:val="none" w:sz="0" w:space="0" w:color="auto"/>
          </w:divBdr>
          <w:divsChild>
            <w:div w:id="190810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28265584">
      <w:bodyDiv w:val="1"/>
      <w:marLeft w:val="0"/>
      <w:marRight w:val="0"/>
      <w:marTop w:val="0"/>
      <w:marBottom w:val="0"/>
      <w:divBdr>
        <w:top w:val="none" w:sz="0" w:space="0" w:color="auto"/>
        <w:left w:val="none" w:sz="0" w:space="0" w:color="auto"/>
        <w:bottom w:val="none" w:sz="0" w:space="0" w:color="auto"/>
        <w:right w:val="none" w:sz="0" w:space="0" w:color="auto"/>
      </w:divBdr>
      <w:divsChild>
        <w:div w:id="246154987">
          <w:marLeft w:val="0"/>
          <w:marRight w:val="0"/>
          <w:marTop w:val="0"/>
          <w:marBottom w:val="0"/>
          <w:divBdr>
            <w:top w:val="none" w:sz="0" w:space="0" w:color="auto"/>
            <w:left w:val="none" w:sz="0" w:space="0" w:color="auto"/>
            <w:bottom w:val="none" w:sz="0" w:space="0" w:color="auto"/>
            <w:right w:val="none" w:sz="0" w:space="0" w:color="auto"/>
          </w:divBdr>
          <w:divsChild>
            <w:div w:id="964628231">
              <w:marLeft w:val="0"/>
              <w:marRight w:val="0"/>
              <w:marTop w:val="0"/>
              <w:marBottom w:val="0"/>
              <w:divBdr>
                <w:top w:val="none" w:sz="0" w:space="0" w:color="auto"/>
                <w:left w:val="none" w:sz="0" w:space="0" w:color="auto"/>
                <w:bottom w:val="single" w:sz="6" w:space="0" w:color="ADCFE8"/>
                <w:right w:val="single" w:sz="6" w:space="0" w:color="ADCFE8"/>
              </w:divBdr>
              <w:divsChild>
                <w:div w:id="757679948">
                  <w:marLeft w:val="0"/>
                  <w:marRight w:val="0"/>
                  <w:marTop w:val="0"/>
                  <w:marBottom w:val="0"/>
                  <w:divBdr>
                    <w:top w:val="none" w:sz="0" w:space="0" w:color="auto"/>
                    <w:left w:val="none" w:sz="0" w:space="0" w:color="auto"/>
                    <w:bottom w:val="none" w:sz="0" w:space="0" w:color="auto"/>
                    <w:right w:val="none" w:sz="0" w:space="0" w:color="auto"/>
                  </w:divBdr>
                  <w:divsChild>
                    <w:div w:id="8517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81873">
          <w:marLeft w:val="0"/>
          <w:marRight w:val="0"/>
          <w:marTop w:val="150"/>
          <w:marBottom w:val="0"/>
          <w:divBdr>
            <w:top w:val="none" w:sz="0" w:space="0" w:color="auto"/>
            <w:left w:val="none" w:sz="0" w:space="8" w:color="auto"/>
            <w:bottom w:val="single" w:sz="48" w:space="0" w:color="4087C5"/>
            <w:right w:val="none" w:sz="0" w:space="8" w:color="auto"/>
          </w:divBdr>
        </w:div>
      </w:divsChild>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16667588">
      <w:bodyDiv w:val="1"/>
      <w:marLeft w:val="0"/>
      <w:marRight w:val="0"/>
      <w:marTop w:val="0"/>
      <w:marBottom w:val="0"/>
      <w:divBdr>
        <w:top w:val="none" w:sz="0" w:space="0" w:color="auto"/>
        <w:left w:val="none" w:sz="0" w:space="0" w:color="auto"/>
        <w:bottom w:val="none" w:sz="0" w:space="0" w:color="auto"/>
        <w:right w:val="none" w:sz="0" w:space="0" w:color="auto"/>
      </w:divBdr>
      <w:divsChild>
        <w:div w:id="976298431">
          <w:marLeft w:val="0"/>
          <w:marRight w:val="0"/>
          <w:marTop w:val="0"/>
          <w:marBottom w:val="0"/>
          <w:divBdr>
            <w:top w:val="none" w:sz="0" w:space="0" w:color="auto"/>
            <w:left w:val="none" w:sz="0" w:space="0" w:color="auto"/>
            <w:bottom w:val="none" w:sz="0" w:space="0" w:color="auto"/>
            <w:right w:val="none" w:sz="0" w:space="0" w:color="auto"/>
          </w:divBdr>
        </w:div>
        <w:div w:id="1824393191">
          <w:marLeft w:val="0"/>
          <w:marRight w:val="0"/>
          <w:marTop w:val="0"/>
          <w:marBottom w:val="0"/>
          <w:divBdr>
            <w:top w:val="none" w:sz="0" w:space="0" w:color="auto"/>
            <w:left w:val="none" w:sz="0" w:space="0" w:color="auto"/>
            <w:bottom w:val="none" w:sz="0" w:space="0" w:color="auto"/>
            <w:right w:val="none" w:sz="0" w:space="0" w:color="auto"/>
          </w:divBdr>
        </w:div>
      </w:divsChild>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617395">
      <w:bodyDiv w:val="1"/>
      <w:marLeft w:val="0"/>
      <w:marRight w:val="0"/>
      <w:marTop w:val="0"/>
      <w:marBottom w:val="0"/>
      <w:divBdr>
        <w:top w:val="none" w:sz="0" w:space="0" w:color="auto"/>
        <w:left w:val="none" w:sz="0" w:space="0" w:color="auto"/>
        <w:bottom w:val="none" w:sz="0" w:space="0" w:color="auto"/>
        <w:right w:val="none" w:sz="0" w:space="0" w:color="auto"/>
      </w:divBdr>
      <w:divsChild>
        <w:div w:id="741024162">
          <w:marLeft w:val="0"/>
          <w:marRight w:val="0"/>
          <w:marTop w:val="0"/>
          <w:marBottom w:val="0"/>
          <w:divBdr>
            <w:top w:val="none" w:sz="0" w:space="0" w:color="auto"/>
            <w:left w:val="none" w:sz="0" w:space="0" w:color="auto"/>
            <w:bottom w:val="none" w:sz="0" w:space="0" w:color="auto"/>
            <w:right w:val="none" w:sz="0" w:space="0" w:color="auto"/>
          </w:divBdr>
        </w:div>
        <w:div w:id="1414551974">
          <w:marLeft w:val="0"/>
          <w:marRight w:val="0"/>
          <w:marTop w:val="0"/>
          <w:marBottom w:val="0"/>
          <w:divBdr>
            <w:top w:val="none" w:sz="0" w:space="0" w:color="auto"/>
            <w:left w:val="none" w:sz="0" w:space="0" w:color="auto"/>
            <w:bottom w:val="none" w:sz="0" w:space="0" w:color="auto"/>
            <w:right w:val="none" w:sz="0" w:space="0" w:color="auto"/>
          </w:divBdr>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02237474">
          <w:marLeft w:val="0"/>
          <w:marRight w:val="0"/>
          <w:marTop w:val="0"/>
          <w:marBottom w:val="0"/>
          <w:divBdr>
            <w:top w:val="none" w:sz="0" w:space="0" w:color="auto"/>
            <w:left w:val="none" w:sz="0" w:space="0" w:color="auto"/>
            <w:bottom w:val="none" w:sz="0" w:space="0" w:color="auto"/>
            <w:right w:val="none" w:sz="0" w:space="0" w:color="auto"/>
          </w:divBdr>
        </w:div>
        <w:div w:id="1517962497">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84278504">
      <w:bodyDiv w:val="1"/>
      <w:marLeft w:val="0"/>
      <w:marRight w:val="0"/>
      <w:marTop w:val="0"/>
      <w:marBottom w:val="0"/>
      <w:divBdr>
        <w:top w:val="none" w:sz="0" w:space="0" w:color="auto"/>
        <w:left w:val="none" w:sz="0" w:space="0" w:color="auto"/>
        <w:bottom w:val="none" w:sz="0" w:space="0" w:color="auto"/>
        <w:right w:val="none" w:sz="0" w:space="0" w:color="auto"/>
      </w:divBdr>
      <w:divsChild>
        <w:div w:id="377051542">
          <w:marLeft w:val="0"/>
          <w:marRight w:val="0"/>
          <w:marTop w:val="0"/>
          <w:marBottom w:val="0"/>
          <w:divBdr>
            <w:top w:val="none" w:sz="0" w:space="0" w:color="auto"/>
            <w:left w:val="none" w:sz="0" w:space="0" w:color="auto"/>
            <w:bottom w:val="none" w:sz="0" w:space="0" w:color="auto"/>
            <w:right w:val="none" w:sz="0" w:space="0" w:color="auto"/>
          </w:divBdr>
        </w:div>
        <w:div w:id="1885822038">
          <w:marLeft w:val="0"/>
          <w:marRight w:val="0"/>
          <w:marTop w:val="0"/>
          <w:marBottom w:val="0"/>
          <w:divBdr>
            <w:top w:val="none" w:sz="0" w:space="0" w:color="auto"/>
            <w:left w:val="none" w:sz="0" w:space="0" w:color="auto"/>
            <w:bottom w:val="none" w:sz="0" w:space="0" w:color="auto"/>
            <w:right w:val="none" w:sz="0" w:space="0" w:color="auto"/>
          </w:divBdr>
        </w:div>
      </w:divsChild>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0556719">
      <w:bodyDiv w:val="1"/>
      <w:marLeft w:val="0"/>
      <w:marRight w:val="0"/>
      <w:marTop w:val="0"/>
      <w:marBottom w:val="0"/>
      <w:divBdr>
        <w:top w:val="none" w:sz="0" w:space="0" w:color="auto"/>
        <w:left w:val="none" w:sz="0" w:space="0" w:color="auto"/>
        <w:bottom w:val="none" w:sz="0" w:space="0" w:color="auto"/>
        <w:right w:val="none" w:sz="0" w:space="0" w:color="auto"/>
      </w:divBdr>
      <w:divsChild>
        <w:div w:id="1751147917">
          <w:marLeft w:val="0"/>
          <w:marRight w:val="0"/>
          <w:marTop w:val="0"/>
          <w:marBottom w:val="0"/>
          <w:divBdr>
            <w:top w:val="none" w:sz="0" w:space="0" w:color="auto"/>
            <w:left w:val="none" w:sz="0" w:space="0" w:color="auto"/>
            <w:bottom w:val="none" w:sz="0" w:space="0" w:color="auto"/>
            <w:right w:val="none" w:sz="0" w:space="0" w:color="auto"/>
          </w:divBdr>
          <w:divsChild>
            <w:div w:id="434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5E2416-95FB-41B0-A4B6-DA2392F11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379</TotalTime>
  <Pages>17</Pages>
  <Words>2480</Words>
  <Characters>14140</Characters>
  <Application>Microsoft Office Word</Application>
  <DocSecurity>0</DocSecurity>
  <Lines>117</Lines>
  <Paragraphs>33</Paragraphs>
  <ScaleCrop>false</ScaleCrop>
  <Company>Microsoft</Company>
  <LinksUpToDate>false</LinksUpToDate>
  <CharactersWithSpaces>16587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dongxiaogang</cp:lastModifiedBy>
  <cp:revision>6</cp:revision>
  <cp:lastPrinted>2020-08-06T01:42:00Z</cp:lastPrinted>
  <dcterms:created xsi:type="dcterms:W3CDTF">2020-05-06T05:20:00Z</dcterms:created>
  <dcterms:modified xsi:type="dcterms:W3CDTF">2020-11-26T01:41:00Z</dcterms:modified>
</cp:coreProperties>
</file>