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E44" w:rsidRPr="002C0369" w:rsidRDefault="004F3226" w:rsidP="00252F32">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sidRPr="002C0369">
        <w:rPr>
          <w:rFonts w:ascii="楷体_GB2312" w:eastAsia="楷体_GB2312" w:hAnsi="楷体" w:hint="eastAsia"/>
          <w:b/>
          <w:color w:val="984806" w:themeColor="accent6" w:themeShade="80"/>
          <w:w w:val="90"/>
          <w:kern w:val="0"/>
          <w:sz w:val="110"/>
          <w:szCs w:val="110"/>
        </w:rPr>
        <w:t>林业经济技术</w:t>
      </w:r>
      <w:r w:rsidR="002C0369" w:rsidRPr="005F6CB3">
        <w:rPr>
          <w:rFonts w:ascii="楷体_GB2312" w:eastAsia="楷体_GB2312" w:hAnsi="楷体" w:hint="eastAsia"/>
          <w:b/>
          <w:color w:val="984806" w:themeColor="accent6" w:themeShade="80"/>
          <w:w w:val="90"/>
          <w:kern w:val="0"/>
          <w:sz w:val="110"/>
          <w:szCs w:val="110"/>
        </w:rPr>
        <w:t>信</w:t>
      </w:r>
      <w:r w:rsidRPr="002C0369">
        <w:rPr>
          <w:rFonts w:ascii="楷体_GB2312" w:eastAsia="楷体_GB2312" w:hAnsi="楷体" w:hint="eastAsia"/>
          <w:b/>
          <w:color w:val="984806" w:themeColor="accent6" w:themeShade="80"/>
          <w:w w:val="90"/>
          <w:kern w:val="0"/>
          <w:sz w:val="110"/>
          <w:szCs w:val="110"/>
        </w:rPr>
        <w:t>息</w:t>
      </w:r>
    </w:p>
    <w:p w:rsidR="00FB6E44" w:rsidRDefault="004F3226" w:rsidP="00252F32">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第15、16期</w:t>
      </w:r>
      <w:r>
        <w:rPr>
          <w:rFonts w:asciiTheme="minorEastAsia" w:hAnsiTheme="minorEastAsia" w:hint="eastAsia"/>
          <w:b/>
          <w:sz w:val="28"/>
          <w:szCs w:val="28"/>
        </w:rPr>
        <w:t>（总第199、200期）</w:t>
      </w:r>
    </w:p>
    <w:p w:rsidR="00FB6E44" w:rsidRDefault="004F3226">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2021-09-30</w:t>
      </w:r>
      <w:r>
        <w:rPr>
          <w:rFonts w:asciiTheme="minorEastAsia" w:hAnsiTheme="minorEastAsia" w:hint="eastAsia"/>
          <w:sz w:val="30"/>
          <w:szCs w:val="30"/>
        </w:rPr>
        <w:t xml:space="preserve">              </w:t>
      </w:r>
    </w:p>
    <w:p w:rsidR="00FB6E44" w:rsidRDefault="00421EFC">
      <w:pPr>
        <w:spacing w:line="400" w:lineRule="exact"/>
        <w:jc w:val="center"/>
        <w:rPr>
          <w:rFonts w:ascii="黑体" w:eastAsia="黑体"/>
          <w:b/>
          <w:sz w:val="44"/>
          <w:szCs w:val="44"/>
        </w:rPr>
      </w:pPr>
      <w:r w:rsidRPr="00421EFC">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FB6E44" w:rsidRDefault="004F3226">
      <w:pPr>
        <w:spacing w:line="400" w:lineRule="exact"/>
        <w:jc w:val="center"/>
        <w:rPr>
          <w:rFonts w:ascii="黑体" w:eastAsia="黑体"/>
          <w:b/>
          <w:sz w:val="44"/>
          <w:szCs w:val="44"/>
        </w:rPr>
      </w:pPr>
      <w:r>
        <w:rPr>
          <w:rFonts w:ascii="黑体" w:eastAsia="黑体" w:hint="eastAsia"/>
          <w:b/>
          <w:sz w:val="44"/>
          <w:szCs w:val="44"/>
        </w:rPr>
        <w:t>目    录</w:t>
      </w:r>
    </w:p>
    <w:p w:rsidR="00FB6E44" w:rsidRDefault="00FB6E44">
      <w:pPr>
        <w:spacing w:line="360" w:lineRule="exact"/>
        <w:jc w:val="center"/>
        <w:rPr>
          <w:rFonts w:ascii="黑体" w:eastAsia="黑体"/>
          <w:b/>
          <w:sz w:val="24"/>
          <w:szCs w:val="24"/>
        </w:rPr>
      </w:pPr>
    </w:p>
    <w:p w:rsidR="00FB6E44" w:rsidRPr="00252F32" w:rsidRDefault="004F3226" w:rsidP="00252F32">
      <w:pPr>
        <w:spacing w:beforeLines="100" w:afterLines="30" w:line="380" w:lineRule="exact"/>
        <w:jc w:val="left"/>
        <w:rPr>
          <w:rFonts w:ascii="黑体" w:eastAsia="黑体" w:hAnsiTheme="minorEastAsia" w:cs="宋体"/>
          <w:b/>
          <w:color w:val="76923C" w:themeColor="accent3" w:themeShade="BF"/>
          <w:kern w:val="0"/>
          <w:sz w:val="28"/>
          <w:szCs w:val="28"/>
        </w:rPr>
      </w:pPr>
      <w:r w:rsidRPr="002C0369">
        <w:rPr>
          <w:rFonts w:ascii="黑体" w:eastAsia="黑体" w:hAnsiTheme="minorEastAsia" w:cs="宋体" w:hint="eastAsia"/>
          <w:b/>
          <w:color w:val="4F6228" w:themeColor="accent3" w:themeShade="80"/>
          <w:kern w:val="0"/>
          <w:sz w:val="28"/>
          <w:szCs w:val="28"/>
        </w:rPr>
        <w:t>行业动态</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世界自然保护大会呼吁向自然友好型经济转型</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国家林草局将连续三年继续筹措专项基金帮扶定点县</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国家林草局修改废止部分文件</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国家林草局划分林草主要灾害种类及其分级</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国家林草局规范林木采挖移植管理</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国家林草局部署推进三北工程科学绿化</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国家林草局三北局召开北方防沙带和东北森林带规划专题研讨会</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吉林省八部门联合出台草原保护修复实施意见</w:t>
      </w:r>
    </w:p>
    <w:p w:rsidR="00FB6E44" w:rsidRPr="00252F32" w:rsidRDefault="004F3226" w:rsidP="00252F32">
      <w:pPr>
        <w:spacing w:beforeLines="30" w:afterLines="30" w:line="380" w:lineRule="exact"/>
        <w:jc w:val="left"/>
        <w:rPr>
          <w:rFonts w:ascii="黑体" w:eastAsia="黑体" w:hAnsi="黑体"/>
          <w:b/>
          <w:color w:val="4F6228" w:themeColor="accent3" w:themeShade="80"/>
          <w:sz w:val="28"/>
          <w:szCs w:val="28"/>
        </w:rPr>
      </w:pPr>
      <w:r w:rsidRPr="002C0369">
        <w:rPr>
          <w:rFonts w:ascii="黑体" w:eastAsia="黑体" w:hAnsiTheme="minorEastAsia" w:cs="宋体" w:hint="eastAsia"/>
          <w:b/>
          <w:color w:val="4F6228" w:themeColor="accent3" w:themeShade="80"/>
          <w:kern w:val="0"/>
          <w:sz w:val="28"/>
          <w:szCs w:val="28"/>
        </w:rPr>
        <w:t>科技资讯</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国家林草局与中国科协、中国石化签署全面战略合作协议</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全国草种质资源技术协作组成立</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中国林科院为群众送技术送人才送服务</w:t>
      </w:r>
      <w:r w:rsidR="00E17F4A">
        <w:rPr>
          <w:rFonts w:ascii="黑体" w:eastAsia="黑体" w:hAnsiTheme="minorEastAsia" w:hint="eastAsia"/>
          <w:b/>
          <w:bCs/>
          <w:sz w:val="23"/>
          <w:szCs w:val="23"/>
        </w:rPr>
        <w:t xml:space="preserve"> </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w:t>
      </w:r>
      <w:bookmarkStart w:id="0" w:name="_GoBack"/>
      <w:bookmarkEnd w:id="0"/>
      <w:r w:rsidRPr="00C417F3">
        <w:rPr>
          <w:rFonts w:ascii="黑体" w:eastAsia="黑体" w:hAnsiTheme="minorEastAsia" w:hint="eastAsia"/>
          <w:b/>
          <w:bCs/>
          <w:sz w:val="23"/>
          <w:szCs w:val="23"/>
        </w:rPr>
        <w:t>林业资源培育及高效利用技术创新”成果推介</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绿友电动树干打孔注药机获重点推广</w:t>
      </w:r>
    </w:p>
    <w:p w:rsidR="00FB6E44" w:rsidRPr="002C0369" w:rsidRDefault="004F3226" w:rsidP="00252F32">
      <w:pPr>
        <w:spacing w:beforeLines="30" w:afterLines="30" w:line="380" w:lineRule="exact"/>
        <w:jc w:val="left"/>
        <w:rPr>
          <w:rFonts w:ascii="黑体" w:eastAsia="黑体" w:hAnsiTheme="minorEastAsia" w:cs="宋体"/>
          <w:b/>
          <w:color w:val="4F6228" w:themeColor="accent3" w:themeShade="80"/>
          <w:kern w:val="0"/>
          <w:sz w:val="28"/>
          <w:szCs w:val="28"/>
        </w:rPr>
      </w:pPr>
      <w:r w:rsidRPr="002C0369">
        <w:rPr>
          <w:rFonts w:ascii="黑体" w:eastAsia="黑体" w:hAnsiTheme="minorEastAsia" w:cs="宋体" w:hint="eastAsia"/>
          <w:b/>
          <w:color w:val="4F6228" w:themeColor="accent3" w:themeShade="80"/>
          <w:kern w:val="0"/>
          <w:sz w:val="28"/>
          <w:szCs w:val="28"/>
        </w:rPr>
        <w:t>智慧林业</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互联网企业推动网络野生动植物非法贸易综合治理</w:t>
      </w:r>
    </w:p>
    <w:p w:rsidR="00FB6E44" w:rsidRPr="002C0369" w:rsidRDefault="004F3226" w:rsidP="00252F32">
      <w:pPr>
        <w:spacing w:beforeLines="30" w:afterLines="30" w:line="380" w:lineRule="exact"/>
        <w:jc w:val="left"/>
        <w:rPr>
          <w:rFonts w:ascii="黑体" w:eastAsia="黑体" w:hAnsiTheme="minorEastAsia" w:cs="宋体"/>
          <w:b/>
          <w:color w:val="4F6228" w:themeColor="accent3" w:themeShade="80"/>
          <w:kern w:val="0"/>
          <w:sz w:val="28"/>
          <w:szCs w:val="28"/>
        </w:rPr>
      </w:pPr>
      <w:r w:rsidRPr="002C0369">
        <w:rPr>
          <w:rFonts w:ascii="黑体" w:eastAsia="黑体" w:hAnsiTheme="minorEastAsia" w:cs="宋体" w:hint="eastAsia"/>
          <w:b/>
          <w:color w:val="4F6228" w:themeColor="accent3" w:themeShade="80"/>
          <w:kern w:val="0"/>
          <w:sz w:val="28"/>
          <w:szCs w:val="28"/>
        </w:rPr>
        <w:t>产业经济</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AIPH倡议加强植物健康国际合作</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中国菌草植遍106个国家和地区</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黑龙江大兴安岭年生态服务价值近8000亿元</w:t>
      </w:r>
    </w:p>
    <w:p w:rsidR="00FB6E44" w:rsidRPr="002C0369" w:rsidRDefault="004F3226" w:rsidP="00252F32">
      <w:pPr>
        <w:spacing w:beforeLines="30" w:afterLines="30" w:line="380" w:lineRule="exact"/>
        <w:jc w:val="left"/>
        <w:rPr>
          <w:rFonts w:ascii="黑体" w:eastAsia="黑体" w:hAnsiTheme="minorEastAsia" w:cs="宋体"/>
          <w:b/>
          <w:color w:val="4F6228" w:themeColor="accent3" w:themeShade="80"/>
          <w:kern w:val="0"/>
          <w:sz w:val="28"/>
          <w:szCs w:val="28"/>
        </w:rPr>
      </w:pPr>
      <w:r w:rsidRPr="002C0369">
        <w:rPr>
          <w:rFonts w:ascii="黑体" w:eastAsia="黑体" w:hAnsiTheme="minorEastAsia" w:cs="宋体" w:hint="eastAsia"/>
          <w:b/>
          <w:color w:val="4F6228" w:themeColor="accent3" w:themeShade="80"/>
          <w:kern w:val="0"/>
          <w:sz w:val="28"/>
          <w:szCs w:val="28"/>
        </w:rPr>
        <w:t xml:space="preserve">科普之窗 </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全球逾3.8万个物种面临灭绝威胁</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我国红树林面积两年净增340公顷</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调整后的《</w:t>
      </w:r>
      <w:hyperlink r:id="rId9" w:tgtFrame="http://www.lknet.ac.cn/page/_blank" w:tooltip="点击进入站内知识链接" w:history="1">
        <w:r w:rsidRPr="00C417F3">
          <w:rPr>
            <w:rFonts w:ascii="黑体" w:eastAsia="黑体" w:hAnsiTheme="minorEastAsia" w:hint="eastAsia"/>
            <w:b/>
            <w:sz w:val="23"/>
            <w:szCs w:val="23"/>
          </w:rPr>
          <w:t>国家重点保护野生植物名录</w:t>
        </w:r>
      </w:hyperlink>
      <w:r w:rsidRPr="00C417F3">
        <w:rPr>
          <w:rFonts w:ascii="黑体" w:eastAsia="黑体" w:hAnsiTheme="minorEastAsia" w:hint="eastAsia"/>
          <w:b/>
          <w:bCs/>
          <w:sz w:val="23"/>
          <w:szCs w:val="23"/>
        </w:rPr>
        <w:t>》 正式公布</w:t>
      </w:r>
    </w:p>
    <w:p w:rsidR="00FB6E44" w:rsidRPr="00C417F3" w:rsidRDefault="004F3226" w:rsidP="00C417F3">
      <w:pPr>
        <w:pStyle w:val="ac"/>
        <w:numPr>
          <w:ilvl w:val="0"/>
          <w:numId w:val="2"/>
        </w:numPr>
        <w:spacing w:line="330" w:lineRule="exact"/>
        <w:ind w:firstLineChars="0"/>
        <w:jc w:val="left"/>
        <w:rPr>
          <w:rFonts w:ascii="黑体" w:eastAsia="黑体" w:hAnsiTheme="minorEastAsia"/>
          <w:b/>
          <w:bCs/>
          <w:sz w:val="23"/>
          <w:szCs w:val="23"/>
        </w:rPr>
      </w:pPr>
      <w:r w:rsidRPr="00C417F3">
        <w:rPr>
          <w:rFonts w:ascii="黑体" w:eastAsia="黑体" w:hAnsiTheme="minorEastAsia" w:hint="eastAsia"/>
          <w:b/>
          <w:bCs/>
          <w:sz w:val="23"/>
          <w:szCs w:val="23"/>
        </w:rPr>
        <w:t>绿色大讲堂专题讲解荒漠化防治情况</w:t>
      </w:r>
    </w:p>
    <w:p w:rsidR="00FB6E44" w:rsidRDefault="00FB6E44">
      <w:pPr>
        <w:spacing w:line="340" w:lineRule="exact"/>
        <w:jc w:val="left"/>
        <w:rPr>
          <w:rFonts w:ascii="黑体" w:eastAsia="黑体" w:hAnsiTheme="minorEastAsia" w:cs="宋体"/>
          <w:b/>
          <w:color w:val="4F6228" w:themeColor="accent3" w:themeShade="80"/>
          <w:kern w:val="0"/>
          <w:sz w:val="24"/>
          <w:szCs w:val="24"/>
        </w:rPr>
      </w:pPr>
    </w:p>
    <w:p w:rsidR="00FB6E44" w:rsidRDefault="00421EFC">
      <w:pPr>
        <w:spacing w:line="340" w:lineRule="exact"/>
        <w:jc w:val="left"/>
        <w:rPr>
          <w:rFonts w:ascii="黑体" w:eastAsia="黑体" w:hAnsi="黑体"/>
          <w:b/>
          <w:sz w:val="24"/>
          <w:szCs w:val="24"/>
        </w:rPr>
      </w:pPr>
      <w:r w:rsidRPr="00421EFC">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95pt;margin-top:8.55pt;width:102.75pt;height:54pt;z-index:251660288">
            <v:textbox>
              <w:txbxContent>
                <w:p w:rsidR="00FB6E44" w:rsidRDefault="004F3226">
                  <w:pPr>
                    <w:rPr>
                      <w:rFonts w:ascii="黑体" w:eastAsia="黑体" w:hAnsi="黑体"/>
                      <w:b/>
                      <w:color w:val="C0504D" w:themeColor="accent2"/>
                      <w:sz w:val="32"/>
                      <w:szCs w:val="32"/>
                    </w:rPr>
                  </w:pPr>
                  <w:r>
                    <w:rPr>
                      <w:rFonts w:hint="eastAsia"/>
                      <w:b/>
                      <w:color w:val="C0504D" w:themeColor="accent2"/>
                      <w:sz w:val="32"/>
                      <w:szCs w:val="32"/>
                    </w:rPr>
                    <w:t xml:space="preserve"> </w:t>
                  </w:r>
                  <w:r w:rsidRPr="002C0369">
                    <w:rPr>
                      <w:rFonts w:ascii="黑体" w:eastAsia="黑体" w:hint="eastAsia"/>
                      <w:b/>
                      <w:color w:val="984806" w:themeColor="accent6" w:themeShade="80"/>
                      <w:sz w:val="32"/>
                      <w:szCs w:val="32"/>
                    </w:rPr>
                    <w:t>行业动态</w:t>
                  </w:r>
                </w:p>
                <w:p w:rsidR="00FB6E44" w:rsidRDefault="00FB6E44">
                  <w:pPr>
                    <w:rPr>
                      <w:b/>
                      <w:color w:val="984806" w:themeColor="accent6" w:themeShade="80"/>
                      <w:sz w:val="32"/>
                      <w:szCs w:val="32"/>
                    </w:rPr>
                  </w:pPr>
                </w:p>
                <w:p w:rsidR="00FB6E44" w:rsidRDefault="00FB6E44">
                  <w:pPr>
                    <w:rPr>
                      <w:b/>
                      <w:color w:val="984806" w:themeColor="accent6" w:themeShade="80"/>
                      <w:sz w:val="32"/>
                      <w:szCs w:val="32"/>
                    </w:rPr>
                  </w:pPr>
                </w:p>
                <w:p w:rsidR="00FB6E44" w:rsidRDefault="00FB6E44">
                  <w:pPr>
                    <w:rPr>
                      <w:b/>
                      <w:color w:val="984806" w:themeColor="accent6" w:themeShade="80"/>
                      <w:sz w:val="32"/>
                      <w:szCs w:val="32"/>
                    </w:rPr>
                  </w:pPr>
                </w:p>
                <w:p w:rsidR="00FB6E44" w:rsidRDefault="00FB6E44">
                  <w:pPr>
                    <w:rPr>
                      <w:b/>
                      <w:color w:val="984806" w:themeColor="accent6" w:themeShade="80"/>
                      <w:sz w:val="32"/>
                      <w:szCs w:val="32"/>
                    </w:rPr>
                  </w:pPr>
                </w:p>
                <w:p w:rsidR="00FB6E44" w:rsidRDefault="00FB6E44">
                  <w:pPr>
                    <w:rPr>
                      <w:b/>
                      <w:color w:val="984806" w:themeColor="accent6" w:themeShade="80"/>
                      <w:sz w:val="32"/>
                      <w:szCs w:val="32"/>
                    </w:rPr>
                  </w:pPr>
                </w:p>
                <w:p w:rsidR="00FB6E44" w:rsidRDefault="00FB6E44">
                  <w:pPr>
                    <w:rPr>
                      <w:b/>
                      <w:sz w:val="28"/>
                      <w:szCs w:val="28"/>
                    </w:rPr>
                  </w:pPr>
                </w:p>
              </w:txbxContent>
            </v:textbox>
          </v:shape>
        </w:pict>
      </w:r>
    </w:p>
    <w:p w:rsidR="00FB6E44" w:rsidRDefault="004F3226">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FB6E44" w:rsidRDefault="00FB6E44" w:rsidP="00252F32">
      <w:pPr>
        <w:pStyle w:val="a7"/>
        <w:shd w:val="clear" w:color="auto" w:fill="FFFFFF"/>
        <w:spacing w:beforeLines="50" w:beforeAutospacing="0" w:afterLines="50" w:afterAutospacing="0" w:line="400" w:lineRule="exact"/>
        <w:jc w:val="center"/>
        <w:rPr>
          <w:rFonts w:ascii="黑体" w:eastAsia="黑体" w:hAnsi="黑体" w:cs="微软雅黑"/>
          <w:b/>
          <w:bCs/>
          <w:color w:val="76923C" w:themeColor="accent3" w:themeShade="BF"/>
          <w:sz w:val="30"/>
          <w:szCs w:val="30"/>
        </w:rPr>
      </w:pPr>
    </w:p>
    <w:p w:rsidR="00FB6E44" w:rsidRDefault="004F3226" w:rsidP="00252F32">
      <w:pPr>
        <w:pStyle w:val="a7"/>
        <w:shd w:val="clear" w:color="auto" w:fill="FFFFFF"/>
        <w:spacing w:before="0" w:beforeAutospacing="0" w:afterLines="70" w:afterAutospacing="0" w:line="392" w:lineRule="exact"/>
        <w:jc w:val="center"/>
        <w:rPr>
          <w:rFonts w:ascii="黑体" w:eastAsia="黑体" w:hAnsi="黑体" w:cs="微软雅黑"/>
          <w:b/>
          <w:bCs/>
          <w:color w:val="76923C" w:themeColor="accent3" w:themeShade="BF"/>
          <w:sz w:val="30"/>
          <w:szCs w:val="30"/>
        </w:rPr>
      </w:pPr>
      <w:r w:rsidRPr="00C417F3">
        <w:rPr>
          <w:rFonts w:ascii="黑体" w:eastAsia="黑体" w:hAnsi="黑体" w:hint="eastAsia"/>
          <w:b/>
          <w:color w:val="4F6228" w:themeColor="accent3" w:themeShade="80"/>
          <w:sz w:val="30"/>
          <w:szCs w:val="30"/>
        </w:rPr>
        <w:t>世界自然保护大会呼吁向自然友好型经济转型</w:t>
      </w:r>
    </w:p>
    <w:p w:rsidR="00FB6E44" w:rsidRDefault="004F3226" w:rsidP="00AE188B">
      <w:pPr>
        <w:pStyle w:val="a7"/>
        <w:shd w:val="clear" w:color="auto" w:fill="FFFFFF"/>
        <w:spacing w:before="0" w:beforeAutospacing="0" w:after="0" w:afterAutospacing="0" w:line="396" w:lineRule="exact"/>
        <w:ind w:firstLine="482"/>
        <w:jc w:val="both"/>
        <w:rPr>
          <w:rFonts w:ascii="仿宋" w:eastAsia="仿宋" w:hAnsi="仿宋" w:cs="微软雅黑"/>
          <w:b/>
        </w:rPr>
      </w:pPr>
      <w:r w:rsidRPr="00FB6A28">
        <w:rPr>
          <w:rFonts w:ascii="仿宋_GB2312" w:eastAsia="仿宋_GB2312" w:hAnsi="仿宋" w:hint="eastAsia"/>
          <w:b/>
          <w:color w:val="000000"/>
        </w:rPr>
        <w:t>第七届世界自然保护大会当地时间9月10日在法国马赛落下帷幕。大会通过《马赛宣言》，倡导投资自然，向自然友好型经济转型，应对气候和生物多样性危机。</w:t>
      </w:r>
      <w:r w:rsidRPr="00FB6A28">
        <w:rPr>
          <w:rFonts w:ascii="仿宋_GB2312" w:eastAsia="仿宋_GB2312" w:hAnsi="仿宋" w:hint="eastAsia"/>
          <w:b/>
          <w:color w:val="000000"/>
        </w:rPr>
        <w:br/>
        <w:t xml:space="preserve">　　本届大会由法国政府和世界自然保护联盟共同主办，主题为“同一个自然，同一个未来”。大会采用线上线下结合形式，来自160多个国家和地区的政府机构、科学界、企业界等代表参加。大会通过148项决议和建议，包括呼吁在2025年前保护亚马孙河流域80%的生态、停止深海采矿等。</w:t>
      </w:r>
      <w:r w:rsidRPr="00FB6A28">
        <w:rPr>
          <w:rFonts w:ascii="仿宋_GB2312" w:eastAsia="仿宋_GB2312" w:hAnsi="仿宋" w:hint="eastAsia"/>
          <w:b/>
          <w:color w:val="000000"/>
        </w:rPr>
        <w:br/>
        <w:t xml:space="preserve">　　《马赛宣言》指出，未来几个月将在很大程度上决定各国如何应对全球生物多样性面临的紧急情况。在即将于中国昆明召开的《生物多样性公约》第十五次缔约方大会（COP15）上及以后，各方必须采取果断行动、加强合作，通过制定一个变革性的、行之有效且具有雄心的“2020年后全球生物多样性框架”来阻止生物多样性丧失。</w:t>
      </w:r>
      <w:r w:rsidRPr="00FB6A28">
        <w:rPr>
          <w:rFonts w:ascii="仿宋_GB2312" w:eastAsia="仿宋_GB2312" w:hAnsi="仿宋" w:hint="eastAsia"/>
          <w:b/>
          <w:color w:val="000000"/>
        </w:rPr>
        <w:br/>
        <w:t xml:space="preserve">　　世界自然保护联盟总干事布鲁诺·奥伯勒在10日发表的新闻公报中说，本届大会做出的决定将在未来关键的十年里推动各方在应对生物多样性和气候危机方面采取行动。</w:t>
      </w:r>
      <w:r w:rsidRPr="00FB6A28">
        <w:rPr>
          <w:rFonts w:ascii="仿宋_GB2312" w:eastAsia="仿宋_GB2312" w:hAnsi="仿宋" w:hint="eastAsia"/>
          <w:b/>
          <w:color w:val="000000"/>
        </w:rPr>
        <w:br/>
        <w:t xml:space="preserve">　　大会承诺，在保护自然和生物多样性方面尊重和利用所有公民的观点和能动性，并将地方行动作为变革的强大工具。为应对新冠疫情，恢复人与自然的正向联系，大会还鼓励各国政府、公民社会和私营部门投资自然、向自然友好型经济转型。</w:t>
      </w:r>
      <w:r w:rsidRPr="00FB6A28">
        <w:rPr>
          <w:rFonts w:ascii="仿宋_GB2312" w:eastAsia="仿宋_GB2312" w:hAnsi="仿宋" w:hint="eastAsia"/>
          <w:b/>
          <w:color w:val="000000"/>
        </w:rPr>
        <w:br/>
        <w:t xml:space="preserve">　　总部设在瑞士格朗的世界自然保护联盟成立于1948年，是全球规模最大、历史最悠久的自然保护组织，也是唯一在联合国大会拥有永久观察员地位的自然保护组织，在全球自然保护界具有重要影响。</w:t>
      </w:r>
    </w:p>
    <w:p w:rsidR="00FB6E44" w:rsidRPr="00C417F3"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国家林草局将连续三年继续筹措专项基金帮扶定点县</w:t>
      </w:r>
    </w:p>
    <w:p w:rsidR="00FB6E44" w:rsidRPr="00FB6A28"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Pr>
          <w:rFonts w:eastAsia="仿宋" w:hint="eastAsia"/>
          <w:b/>
          <w:color w:val="000000"/>
        </w:rPr>
        <w:t>  </w:t>
      </w:r>
      <w:r w:rsidRPr="00FB6A28">
        <w:rPr>
          <w:rFonts w:ascii="仿宋_GB2312" w:eastAsia="仿宋_GB2312" w:hAnsi="仿宋" w:hint="eastAsia"/>
          <w:b/>
          <w:color w:val="000000"/>
        </w:rPr>
        <w:t>9月7日，国家林业和草原局举行林业草原生态帮扶专项基金捐赠授牌仪式。国家林草局将连续3年继续筹措专项基金无偿投入定点帮扶县，用于支持定点帮扶县生态产业发展和乡村振兴。</w:t>
      </w:r>
    </w:p>
    <w:p w:rsidR="00FB6E44" w:rsidRDefault="004F3226" w:rsidP="00AE188B">
      <w:pPr>
        <w:pStyle w:val="a7"/>
        <w:shd w:val="clear" w:color="auto" w:fill="FFFFFF"/>
        <w:spacing w:before="0" w:beforeAutospacing="0" w:after="0" w:afterAutospacing="0" w:line="396" w:lineRule="exact"/>
        <w:ind w:firstLineChars="196" w:firstLine="472"/>
        <w:jc w:val="both"/>
        <w:rPr>
          <w:rFonts w:ascii="仿宋" w:eastAsia="仿宋" w:hAnsi="仿宋"/>
          <w:b/>
          <w:color w:val="000000"/>
        </w:rPr>
      </w:pPr>
      <w:r w:rsidRPr="00FB6A28">
        <w:rPr>
          <w:rFonts w:ascii="仿宋_GB2312" w:eastAsia="仿宋_GB2312" w:hAnsi="仿宋" w:hint="eastAsia"/>
          <w:b/>
          <w:color w:val="000000"/>
        </w:rPr>
        <w:t>国家林草局将加强统筹指导，进一步做好项目资金管理，实现专项基金统一归集、统一部署、统一使用、统一监管、统一宣传。切实加强规划指导，完善结对帮扶和产业帮扶机制，建立和完善产前环节发展指导和利益联结机制、产中环节技术支持和创新提质机制、产后环节产品营销和消费助推机制。切实加强对帮扶资金项目使用效果、建设成效的监督，按需求帮扶，按程序申报，按制度监管，完善帮扶资金项目监控机制。</w:t>
      </w:r>
    </w:p>
    <w:p w:rsidR="00FB6E44" w:rsidRDefault="004F3226" w:rsidP="00AE188B">
      <w:pPr>
        <w:pStyle w:val="a7"/>
        <w:shd w:val="clear" w:color="auto" w:fill="FFFFFF"/>
        <w:spacing w:before="0" w:beforeAutospacing="0" w:after="0" w:afterAutospacing="0" w:line="396" w:lineRule="exact"/>
        <w:jc w:val="both"/>
        <w:rPr>
          <w:rFonts w:ascii="仿宋" w:eastAsia="仿宋" w:hAnsi="仿宋"/>
          <w:b/>
          <w:color w:val="000000"/>
        </w:rPr>
      </w:pPr>
      <w:r>
        <w:rPr>
          <w:rFonts w:ascii="仿宋" w:eastAsia="仿宋" w:hAnsi="仿宋" w:hint="eastAsia"/>
          <w:b/>
          <w:color w:val="000000"/>
        </w:rPr>
        <w:lastRenderedPageBreak/>
        <w:t xml:space="preserve">　　</w:t>
      </w:r>
      <w:r w:rsidRPr="00FB6A28">
        <w:rPr>
          <w:rFonts w:ascii="仿宋_GB2312" w:eastAsia="仿宋_GB2312" w:hAnsi="仿宋" w:hint="eastAsia"/>
          <w:b/>
          <w:color w:val="000000"/>
        </w:rPr>
        <w:t>党的十八大以来，国家林草局发挥林草行业资源优势，全面完成生态扶贫各项目标任务，助力2000多万贫困人口脱贫增收。国家林草局定点帮扶的广西龙胜、罗城和贵州独山、荔波4个贫困县全部摘帽出列，5.98万户22.09万建档立卡贫困人口全部脱贫。2019年3月，国家林草局发起设立林业草原生态扶贫专项基金，2019-2020年已获得无偿帮扶捐款3586万元，用于扶持4个定点县生态产业扶贫项目。从今年起，“林业草原生态扶贫专项基金”更名为“林业草原生态帮扶专项基金”。</w:t>
      </w:r>
    </w:p>
    <w:p w:rsidR="00FB6E44" w:rsidRPr="00C417F3"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国家林草局修改废止部分文件</w:t>
      </w:r>
    </w:p>
    <w:p w:rsidR="00FB6E44" w:rsidRPr="00FB6A28"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Pr>
          <w:rFonts w:eastAsia="仿宋" w:hint="eastAsia"/>
          <w:b/>
          <w:color w:val="000000"/>
        </w:rPr>
        <w:t>  </w:t>
      </w:r>
      <w:r w:rsidRPr="00FB6A28">
        <w:rPr>
          <w:rFonts w:ascii="仿宋_GB2312" w:eastAsia="仿宋_GB2312" w:hAnsi="仿宋" w:hint="eastAsia"/>
          <w:b/>
          <w:color w:val="000000"/>
        </w:rPr>
        <w:t>9月13日，国家林业和草原局发布2021年第16号公告，为保障新修订的《中华人民共和国行政处罚法》贯彻实施，决定修改和废止部分文件。</w:t>
      </w:r>
    </w:p>
    <w:p w:rsidR="00FB6E44" w:rsidRDefault="004F3226" w:rsidP="00AE188B">
      <w:pPr>
        <w:pStyle w:val="a7"/>
        <w:shd w:val="clear" w:color="auto" w:fill="FFFFFF"/>
        <w:spacing w:before="0" w:beforeAutospacing="0" w:after="0" w:afterAutospacing="0" w:line="396" w:lineRule="exact"/>
        <w:jc w:val="both"/>
        <w:rPr>
          <w:rFonts w:ascii="仿宋" w:eastAsia="仿宋" w:hAnsi="仿宋"/>
          <w:b/>
        </w:rPr>
      </w:pPr>
      <w:r w:rsidRPr="00FB6A28">
        <w:rPr>
          <w:rFonts w:ascii="仿宋_GB2312" w:eastAsia="仿宋_GB2312" w:hAnsi="仿宋" w:hint="eastAsia"/>
          <w:b/>
          <w:color w:val="000000"/>
        </w:rPr>
        <w:t xml:space="preserve">　　删除《国家林业局关于印发〈国家级森林公园监督检查办法〉的通知》附件第十三条中的“对整改不力的，由国家林业局视情节给予通报、警告”。废止《国家林业局关于印发〈林木种苗质量检验机构考核办法〉的通知》《国家林业局关于印发〈国家林业局产品质量检验检测机构监督检查办法〉的通知》。</w:t>
      </w:r>
    </w:p>
    <w:p w:rsidR="00FB6E44" w:rsidRPr="00C417F3"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国家林草局划分林草主要灾害种类及其分级</w:t>
      </w:r>
    </w:p>
    <w:p w:rsidR="00FB6E44" w:rsidRPr="00FB6A28"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Pr>
          <w:rFonts w:eastAsia="仿宋" w:hint="eastAsia"/>
          <w:b/>
          <w:color w:val="000000"/>
        </w:rPr>
        <w:t> </w:t>
      </w:r>
      <w:r w:rsidRPr="00FB6A28">
        <w:rPr>
          <w:rFonts w:ascii="仿宋_GB2312" w:eastAsia="仿宋_GB2312" w:hAnsi="仿宋" w:hint="eastAsia"/>
          <w:b/>
          <w:color w:val="000000"/>
        </w:rPr>
        <w:t> </w:t>
      </w:r>
      <w:r w:rsidRPr="00FB6A28">
        <w:rPr>
          <w:rFonts w:ascii="仿宋_GB2312" w:eastAsia="仿宋_GB2312" w:hAnsi="仿宋" w:hint="eastAsia"/>
          <w:b/>
          <w:color w:val="000000"/>
        </w:rPr>
        <w:t>9月13日，国家林业和草原局下发通知，对林业和草原主要灾害种类及其分级进行划分，规范林业和草原主要灾害的定义和分级，指导林业和草原防灾、减灾、救灾、评估。</w:t>
      </w:r>
    </w:p>
    <w:p w:rsidR="00FB6E44" w:rsidRPr="00FB6A28"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FB6A28">
        <w:rPr>
          <w:rFonts w:ascii="仿宋_GB2312" w:eastAsia="仿宋_GB2312" w:hAnsi="仿宋" w:hint="eastAsia"/>
          <w:b/>
          <w:color w:val="000000"/>
        </w:rPr>
        <w:t xml:space="preserve">　　通知明确，林业和草原灾害是指由于自然因素、人为因素或二者共同作用导致森林、草原、湿地、荒漠及野生动植物资源及其环境一定程度破坏的灾害，包括森林草原火灾、林业和草原生物灾害、陆生野生动物疫病、外来生物入侵、森林草原气象灾害、森林草原地质灾害、森林草原地震灾害。</w:t>
      </w:r>
    </w:p>
    <w:p w:rsidR="00FB6E44" w:rsidRDefault="004F3226" w:rsidP="00AE188B">
      <w:pPr>
        <w:pStyle w:val="a7"/>
        <w:shd w:val="clear" w:color="auto" w:fill="FFFFFF"/>
        <w:spacing w:before="0" w:beforeAutospacing="0" w:after="0" w:afterAutospacing="0" w:line="396" w:lineRule="exact"/>
        <w:jc w:val="both"/>
        <w:rPr>
          <w:rFonts w:ascii="仿宋" w:eastAsia="仿宋" w:hAnsi="仿宋"/>
          <w:b/>
          <w:color w:val="000000"/>
        </w:rPr>
      </w:pPr>
      <w:r w:rsidRPr="00FB6A28">
        <w:rPr>
          <w:rFonts w:ascii="仿宋_GB2312" w:eastAsia="仿宋_GB2312" w:hAnsi="仿宋" w:hint="eastAsia"/>
          <w:b/>
          <w:color w:val="000000"/>
        </w:rPr>
        <w:t xml:space="preserve">　　通知要求，林业和草原主要灾害中已有相关政策法规和标准的，沿用现行政策法规和标准，保持现有灾害等级的延续性和相对稳定。林业和草原各类灾害的定义和分级并非一成不变，一旦发布了新的灾害标准，相应灾种的定义和分级也随之修正。林业和草原主要灾害中没有相关标准的，根据灾害对森林、草原、湿地、荒漠及野生动植物资源及其环境的破坏特征和损害程度，结合地方工作实际，研究并创新提出灾害的定义和分级。</w:t>
      </w:r>
    </w:p>
    <w:p w:rsidR="00FB6E44" w:rsidRPr="00C417F3"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国家林草局规范林木采挖移植管理</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近日，国家林业和草原局下发通知，要求从严控制林木采挖移植，坚持以苗木绿化为主，严禁采挖移植天然大树、古树名木搞绿化，减少城乡绿化对林木采挖移植的依赖。</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lastRenderedPageBreak/>
        <w:t>通知明确了禁止和限制采挖的区域和类型。除开展林业有害生物防治、森林防火、生态保护和修复重大工程、科学研究、公共安全隐患整治等特殊需要，以及依法批准使用林地外，禁止采挖古树名木、国家一级重点保护野生树木、名胜古迹和革命纪念地的林木、一级国家级公益林、省级以上林草主管部门设立的林木种质资源保存库和良种基地内的林木、坡度35度以上林地的林木。郁闭度低于0.6的森林、坡度25度以上的林地以及划入生态保护红线范围内的林木，从严控制采挖移植。天然林仅允许结合经依法批准使用林地的清理和森林抚育进行合理采挖。</w:t>
      </w:r>
    </w:p>
    <w:p w:rsidR="00FB6E44" w:rsidRDefault="004F3226" w:rsidP="00AE188B">
      <w:pPr>
        <w:pStyle w:val="a7"/>
        <w:shd w:val="clear" w:color="auto" w:fill="FFFFFF"/>
        <w:spacing w:before="0" w:beforeAutospacing="0" w:after="0" w:afterAutospacing="0" w:line="396" w:lineRule="exact"/>
        <w:ind w:firstLine="482"/>
        <w:jc w:val="both"/>
        <w:rPr>
          <w:rFonts w:ascii="仿宋" w:eastAsia="仿宋" w:hAnsi="仿宋" w:cs="微软雅黑"/>
          <w:b/>
          <w:bCs/>
        </w:rPr>
      </w:pPr>
      <w:r w:rsidRPr="00FB6A28">
        <w:rPr>
          <w:rFonts w:ascii="仿宋_GB2312" w:eastAsia="仿宋_GB2312" w:hAnsi="仿宋" w:hint="eastAsia"/>
          <w:b/>
          <w:color w:val="000000"/>
        </w:rPr>
        <w:t>通知要求，采挖林地上的林木，应当依法办理采伐许可证，按照采伐许可证的规定进行采挖。采挖移植林木的单位和个人，必须采取有效措施保护好其他林木及周边植被。各级林草主管部门要建立健全采挖移植管理制度，依法依规严格审批，加强山林管护巡护，及时制止非法采挖行为。对未经批准擅自采挖移植的，或者运输、收购明知是非法采挖林木的，按照《森林法》相关规定依法查处。对违规批准采挖林木的，依法追究有关人员责任。</w:t>
      </w:r>
    </w:p>
    <w:p w:rsidR="00FB6E44" w:rsidRDefault="004F3226" w:rsidP="00252F32">
      <w:pPr>
        <w:pStyle w:val="1"/>
        <w:shd w:val="clear" w:color="auto" w:fill="FFFFFF"/>
        <w:spacing w:beforeLines="70" w:afterLines="70" w:line="392" w:lineRule="exact"/>
        <w:jc w:val="center"/>
        <w:rPr>
          <w:rFonts w:ascii="黑体" w:eastAsia="黑体" w:hAnsi="黑体"/>
          <w:bCs w:val="0"/>
          <w:color w:val="76923C" w:themeColor="accent3" w:themeShade="BF"/>
          <w:sz w:val="30"/>
          <w:szCs w:val="30"/>
        </w:rPr>
      </w:pPr>
      <w:r w:rsidRPr="00C417F3">
        <w:rPr>
          <w:rFonts w:ascii="黑体" w:eastAsia="黑体" w:hAnsi="黑体" w:hint="eastAsia"/>
          <w:color w:val="4F6228" w:themeColor="accent3" w:themeShade="80"/>
          <w:sz w:val="30"/>
          <w:szCs w:val="30"/>
        </w:rPr>
        <w:t>国家林草局部署推进三北工程科学绿化</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9月29日，三北工程科学绿化现场会在陕西榆林召开。会议学习了习近平总书记关于科学开展国土绿化的系列重要指示批示，全面贯彻落实《关于科学绿化的指导意见》，安排部署“十四五”三北工程科学绿化工作。</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会议要求，认清形势任务，切实增强全面推进三北工程科学绿化的紧迫感和责任感。我国83.7%的沙化土地、67%的水土流失面积分布在三北地区，三北地区是实现美丽中国、建设人与自然和谐的现代化的重点和难点，既是我国林草建设的主战场，也是未来新增林草碳汇的主阵地。要深入贯彻落实习近平总书记重要指示精神，持续不懈推进三北工程建设，不断提升林草资源总量和质量。要拓展工程建设领域，用科学的理念、科学的方法、科学的措施，因地制宜开展科学绿化，打赢扩绿增量攻坚战。要统筹山水林田湖草沙系统治理，按照生态系统的整体性、系统性以及内在规律，统筹推进系统性和一体化的保护和修复。科学绿化是巩固拓展脱贫攻坚成果同乡村振兴有效衔接的重要举措，要大力发展绿色、清洁、无公害的有机果品，大力推进特色林果精深加工，推进特色林果由规模化生产向标准化、品牌化、市场化并重转变，推动林果业与市场有效对接。</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会议指出，要深刻领会科学绿化指导意见精神，准确把握全面推进三北工程科学绿化的方向和重点，重点讨论“在哪里造”“造什么”“怎么造”“怎么管”4个问题。</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一是关于在哪里造。要编好规划，在第三次全国国土调查成果唯一底版上，统筹考虑土地利用结构、水资源条件、土地适应性、气候变化等自然因素，科学划定绿化用地空间。要做大增量，按照“两区两带”生态功能定位，优先把宜林荒山荒地荒滩、</w:t>
      </w:r>
      <w:r w:rsidRPr="00FB6A28">
        <w:rPr>
          <w:rFonts w:ascii="仿宋_GB2312" w:eastAsia="仿宋_GB2312" w:hAnsi="仿宋" w:hint="eastAsia"/>
          <w:b/>
          <w:color w:val="000000"/>
        </w:rPr>
        <w:lastRenderedPageBreak/>
        <w:t>荒废和受损山体、退化林地草地等作为主要增绿空间。要升级存量，以修复改造、提质增效为重点，实施森林质量精准提升工程，优化升级现有林草生态系统。要拓展容量，以建设美丽乡村、森林城市为重点，统筹城乡绿化美化一体化发展。</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二是关于造什么。要大力发展乡土树种草种、把乡土树种草种作为工程建设的首选。要优先发展灌木林，在降雨量400毫米以下的地区，要把灌木作为主要造林树种。要大力营造混交林，积极推行乔灌、针阔混交。要分区分类配置绿化树种草种、走生态节俭绿化之路。</w:t>
      </w:r>
    </w:p>
    <w:p w:rsidR="00FB6E44" w:rsidRPr="00FB6A28" w:rsidRDefault="004F3226" w:rsidP="00AE188B">
      <w:pPr>
        <w:pStyle w:val="a7"/>
        <w:shd w:val="clear" w:color="auto" w:fill="FFFFFF"/>
        <w:spacing w:before="0" w:beforeAutospacing="0" w:after="0" w:afterAutospacing="0" w:line="396" w:lineRule="exact"/>
        <w:ind w:firstLine="482"/>
        <w:jc w:val="both"/>
        <w:rPr>
          <w:rFonts w:ascii="仿宋_GB2312" w:eastAsia="仿宋_GB2312" w:hAnsi="仿宋"/>
          <w:b/>
          <w:color w:val="000000"/>
        </w:rPr>
      </w:pPr>
      <w:r w:rsidRPr="00FB6A28">
        <w:rPr>
          <w:rFonts w:ascii="仿宋_GB2312" w:eastAsia="仿宋_GB2312" w:hAnsi="仿宋" w:hint="eastAsia"/>
          <w:b/>
          <w:color w:val="000000"/>
        </w:rPr>
        <w:t>三是关于怎么造。要加强绿化设计施工管理，把好绿化作业设计关，对用地、用水、技术措施等进行合理性评价，因地制宜确定绿化方式。加大封育力度，在适宜的封育区，把封育作为恢复植被的首选方式，做到宜封则封、应封全封。注重飞播造林种草，发挥好飞播造林种草具有速度快、成本低、省劳力、能啃“硬骨头”等独特优势。要科学确定造林密度，综合考虑水分平衡因素，合理配置造林密度，真正做到合理稀植。要大力推广节水技术，最大限度地汇聚地表径流，发展节水林业和雨养林业。</w:t>
      </w:r>
    </w:p>
    <w:p w:rsidR="00FB6E44" w:rsidRDefault="004F3226" w:rsidP="00AE188B">
      <w:pPr>
        <w:pStyle w:val="a7"/>
        <w:shd w:val="clear" w:color="auto" w:fill="FFFFFF"/>
        <w:spacing w:before="0" w:beforeAutospacing="0" w:after="0" w:afterAutospacing="0" w:line="396" w:lineRule="exact"/>
        <w:ind w:firstLine="482"/>
        <w:jc w:val="both"/>
        <w:rPr>
          <w:rFonts w:ascii="仿宋" w:eastAsia="仿宋" w:hAnsi="仿宋"/>
          <w:b/>
          <w:color w:val="565656"/>
        </w:rPr>
      </w:pPr>
      <w:r w:rsidRPr="00FB6A28">
        <w:rPr>
          <w:rFonts w:ascii="仿宋_GB2312" w:eastAsia="仿宋_GB2312" w:hAnsi="仿宋" w:hint="eastAsia"/>
          <w:b/>
          <w:color w:val="000000"/>
        </w:rPr>
        <w:t>四是关于怎么管。要全面推行林（草）长制，压实地方党委政府保护发展林草资源的主体责任和属地责任。要加强抚育管护，建立完善绿化后期养护管护制度，着力提高保存率和成林率。要创新绿化成果监测评价，构建天空地一体化综合监测评价体系和适合三北地区自然、立地条件的国土绿化考核评价指标。要严守生态保护红线，强化对林地和森林、草原、等用途管控，确保面积只增加、不减少。</w:t>
      </w:r>
    </w:p>
    <w:p w:rsidR="00FB6E44" w:rsidRPr="00C417F3" w:rsidRDefault="004F3226" w:rsidP="00252F32">
      <w:pPr>
        <w:spacing w:beforeLines="7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国家林草局三北局召开北方防沙带</w:t>
      </w:r>
    </w:p>
    <w:p w:rsidR="00FB6E44" w:rsidRDefault="004F3226" w:rsidP="00252F32">
      <w:pPr>
        <w:spacing w:afterLines="70" w:line="392" w:lineRule="exact"/>
        <w:jc w:val="center"/>
        <w:rPr>
          <w:bCs/>
          <w:color w:val="76923C" w:themeColor="accent3" w:themeShade="BF"/>
        </w:rPr>
      </w:pPr>
      <w:r w:rsidRPr="00C417F3">
        <w:rPr>
          <w:rFonts w:ascii="黑体" w:eastAsia="黑体" w:hAnsi="黑体" w:hint="eastAsia"/>
          <w:b/>
          <w:color w:val="4F6228" w:themeColor="accent3" w:themeShade="80"/>
          <w:sz w:val="30"/>
          <w:szCs w:val="30"/>
        </w:rPr>
        <w:t>和东北森林带规划专题研讨会</w:t>
      </w:r>
    </w:p>
    <w:p w:rsidR="00FB6E44" w:rsidRPr="00FB6A28" w:rsidRDefault="004F3226" w:rsidP="00AE188B">
      <w:pPr>
        <w:pStyle w:val="a7"/>
        <w:shd w:val="clear" w:color="auto" w:fill="FFFFFF"/>
        <w:spacing w:before="0" w:beforeAutospacing="0" w:after="0" w:afterAutospacing="0" w:line="396" w:lineRule="exact"/>
        <w:ind w:firstLine="480"/>
        <w:jc w:val="both"/>
        <w:rPr>
          <w:rFonts w:ascii="仿宋_GB2312" w:eastAsia="仿宋_GB2312" w:hAnsi="仿宋"/>
          <w:b/>
          <w:color w:val="000000"/>
        </w:rPr>
      </w:pPr>
      <w:r w:rsidRPr="00FB6A28">
        <w:rPr>
          <w:rFonts w:ascii="仿宋_GB2312" w:eastAsia="仿宋_GB2312" w:hAnsi="仿宋" w:hint="eastAsia"/>
          <w:b/>
          <w:color w:val="000000"/>
        </w:rPr>
        <w:t>近日，国家林草局三北局规划办召开专题研讨会，就《北方防沙带生态保护和修复重大工程建设规划（2021-2035年）（送审稿）》《东北森林带生态保护和修复重大工程建设规划（2021-2035年）（送审稿）》进行了研究讨论。</w:t>
      </w:r>
    </w:p>
    <w:p w:rsidR="00FB6E44" w:rsidRPr="00FB6A28"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FB6A28">
        <w:rPr>
          <w:rFonts w:ascii="仿宋_GB2312" w:eastAsia="仿宋_GB2312" w:hAnsi="仿宋" w:hint="eastAsia"/>
          <w:b/>
          <w:color w:val="000000"/>
        </w:rPr>
        <w:t xml:space="preserve">    会上，规划办成员对两个专项建设规划的重点和重大工程项目等内容进行了深入研讨，逐章逐节对规划文本提出修改意见和建议。会议认为，要加强协调对接，积极与有关部门沟通协调，把修改意见和建议充分吸纳到北方防沙带和东北森林带两个专项规划文本中，充分发挥三北工程在北方防沙带和东北森林带生态保护修复中的重要作用；要加强规划衔接，紧紧围绕三北工程六期的规划布局、目标任务、工程项目等内容，认真梳理与“双重”规划、林草“十四五”规划的衔接思路，对三北工程六期规划实施的重点项目和示范区进一步修改完善，做到三北工程六期规划与各有关规划的深度融合。要加强组织协调，积极筹备组织召开三北工程总体规划修编领导小组第二次会议，对规划文本进行审议，高质量完成三北工程总体规划修编和六期工程规划编制工作</w:t>
      </w:r>
      <w:r w:rsidR="00FB6A28">
        <w:rPr>
          <w:rFonts w:ascii="仿宋_GB2312" w:eastAsia="仿宋_GB2312" w:hAnsi="仿宋" w:hint="eastAsia"/>
          <w:b/>
          <w:color w:val="000000"/>
        </w:rPr>
        <w:t>。</w:t>
      </w:r>
    </w:p>
    <w:p w:rsidR="00AE188B" w:rsidRDefault="00AE188B" w:rsidP="00252F32">
      <w:pPr>
        <w:spacing w:beforeLines="50" w:afterLines="50" w:line="392" w:lineRule="exact"/>
        <w:jc w:val="center"/>
        <w:rPr>
          <w:rFonts w:ascii="黑体" w:eastAsia="黑体" w:hAnsi="黑体"/>
          <w:b/>
          <w:color w:val="4F6228" w:themeColor="accent3" w:themeShade="80"/>
          <w:sz w:val="30"/>
          <w:szCs w:val="30"/>
        </w:rPr>
      </w:pPr>
    </w:p>
    <w:p w:rsidR="00FB6E44" w:rsidRPr="00C417F3" w:rsidRDefault="004F3226" w:rsidP="00252F32">
      <w:pPr>
        <w:spacing w:beforeLines="50" w:afterLines="5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lastRenderedPageBreak/>
        <w:t>吉林八部门联合出台草原保护修复实施意见</w:t>
      </w:r>
    </w:p>
    <w:p w:rsidR="00FB6E44" w:rsidRPr="00FB6A28" w:rsidRDefault="004F3226" w:rsidP="00AE188B">
      <w:pPr>
        <w:pStyle w:val="a7"/>
        <w:shd w:val="clear" w:color="auto" w:fill="FFFFFF"/>
        <w:spacing w:before="0" w:beforeAutospacing="0" w:after="0" w:afterAutospacing="0" w:line="392" w:lineRule="exact"/>
        <w:ind w:firstLine="480"/>
        <w:jc w:val="both"/>
        <w:rPr>
          <w:rFonts w:ascii="仿宋_GB2312" w:eastAsia="仿宋_GB2312" w:hAnsi="仿宋"/>
          <w:b/>
          <w:color w:val="000000"/>
        </w:rPr>
      </w:pPr>
      <w:r w:rsidRPr="00FB6A28">
        <w:rPr>
          <w:rFonts w:ascii="仿宋_GB2312" w:eastAsia="仿宋_GB2312" w:hAnsi="仿宋" w:hint="eastAsia"/>
          <w:b/>
          <w:color w:val="000000"/>
        </w:rPr>
        <w:t>近日，为深入贯彻落实国务院办公厅《关于加强草原保护修复的若干意见》，进一步加强吉林省草原生态保护修复力度，推动全省草原高质量发展，助推吉林生态强省建设，吉林省林业和草原局、吉林省自然资源厅、吉林省生态环境厅、吉林省发展与改革委员会、吉林省司法厅、吉林省科技厅、吉林省财政厅、吉林省畜牧业管理局八部门联合印发了《关于加强草原生态保护修复推动草原高质量发展的实施意见》。</w:t>
      </w:r>
    </w:p>
    <w:p w:rsidR="00FB6E44" w:rsidRPr="00FB6A28" w:rsidRDefault="004F3226" w:rsidP="00AE188B">
      <w:pPr>
        <w:pStyle w:val="a7"/>
        <w:shd w:val="clear" w:color="auto" w:fill="FFFFFF"/>
        <w:spacing w:before="0" w:beforeAutospacing="0" w:after="0" w:afterAutospacing="0" w:line="392" w:lineRule="exact"/>
        <w:ind w:firstLine="480"/>
        <w:jc w:val="both"/>
        <w:rPr>
          <w:rFonts w:ascii="仿宋_GB2312" w:eastAsia="仿宋_GB2312" w:hAnsi="仿宋"/>
          <w:b/>
          <w:color w:val="000000"/>
        </w:rPr>
      </w:pPr>
      <w:r w:rsidRPr="00FB6A28">
        <w:rPr>
          <w:rFonts w:ascii="仿宋_GB2312" w:eastAsia="仿宋_GB2312" w:hAnsi="仿宋" w:hint="eastAsia"/>
          <w:b/>
          <w:color w:val="000000"/>
        </w:rPr>
        <w:t>《实施意见》指出，吉林省草原面积为68.38万公顷。近年来，全省草原生态保护修复力度不断加大，草原生态状况得到明显改善，但西部草原退化趋势仍然没有从根本上得到遏制，东部山区草山、草坡及林间林下草利用效率较低，中部草原生态功能发挥不够。</w:t>
      </w:r>
    </w:p>
    <w:p w:rsidR="00FB6E44" w:rsidRPr="00FB6A28" w:rsidRDefault="004F3226" w:rsidP="00AE188B">
      <w:pPr>
        <w:pStyle w:val="a7"/>
        <w:shd w:val="clear" w:color="auto" w:fill="FFFFFF"/>
        <w:spacing w:before="0" w:beforeAutospacing="0" w:after="0" w:afterAutospacing="0" w:line="392" w:lineRule="exact"/>
        <w:ind w:firstLine="480"/>
        <w:jc w:val="both"/>
        <w:rPr>
          <w:rFonts w:ascii="仿宋_GB2312" w:eastAsia="仿宋_GB2312" w:hAnsi="仿宋"/>
          <w:b/>
          <w:color w:val="000000"/>
        </w:rPr>
      </w:pPr>
      <w:r w:rsidRPr="00FB6A28">
        <w:rPr>
          <w:rFonts w:ascii="仿宋_GB2312" w:eastAsia="仿宋_GB2312" w:hAnsi="仿宋" w:hint="eastAsia"/>
          <w:b/>
          <w:color w:val="000000"/>
        </w:rPr>
        <w:t>《实施意见》提出，到2025年，吉林省平均草原综合植被盖度将稳定在72%以上，草原保护修复制度体系基本建立，草原生态状况持续改善，实现山上有草甸、水边有草滩、林中有草皮、田边有草带、湖边有草丛。到2035年，草原综合植被盖度稳定在75%以上，草原生态功能得到充分发挥，经济价值得到深度挖掘，草原保护和利用达到平衡、和谐状态。</w:t>
      </w:r>
    </w:p>
    <w:p w:rsidR="00FB6E44" w:rsidRPr="00FB6A28" w:rsidRDefault="004F3226" w:rsidP="00AE188B">
      <w:pPr>
        <w:pStyle w:val="a7"/>
        <w:shd w:val="clear" w:color="auto" w:fill="FFFFFF"/>
        <w:spacing w:before="0" w:beforeAutospacing="0" w:after="0" w:afterAutospacing="0" w:line="392" w:lineRule="exact"/>
        <w:ind w:firstLine="480"/>
        <w:jc w:val="both"/>
        <w:rPr>
          <w:rFonts w:ascii="仿宋_GB2312" w:eastAsia="仿宋_GB2312" w:hAnsi="仿宋"/>
          <w:b/>
          <w:color w:val="000000"/>
        </w:rPr>
      </w:pPr>
      <w:r w:rsidRPr="00FB6A28">
        <w:rPr>
          <w:rFonts w:ascii="仿宋_GB2312" w:eastAsia="仿宋_GB2312" w:hAnsi="仿宋" w:hint="eastAsia"/>
          <w:b/>
          <w:color w:val="000000"/>
        </w:rPr>
        <w:t>《实施意见》提出，将坚持生态优先、绿色发展的理念，夯实工作基础，补齐工作短板，以草原生态保护修复工程项目为抓手，逐步完善草原生态保护修复制度，强化草原保护管理，促进草原合理利用，提高草原治理体系和治理能力现代化，推动草原高质量发展，为吉林生态强省建设增添新动能。</w:t>
      </w:r>
    </w:p>
    <w:p w:rsidR="00FB6E44" w:rsidRDefault="004F3226" w:rsidP="00AE188B">
      <w:pPr>
        <w:pStyle w:val="2"/>
        <w:shd w:val="clear" w:color="auto" w:fill="FFFFFF"/>
        <w:spacing w:before="0" w:beforeAutospacing="0" w:after="0" w:afterAutospacing="0" w:line="392" w:lineRule="exact"/>
        <w:jc w:val="both"/>
        <w:rPr>
          <w:rFonts w:ascii="仿宋_GB2312" w:eastAsia="仿宋_GB2312" w:hAnsi="仿宋"/>
          <w:b/>
          <w:color w:val="000000"/>
        </w:rPr>
      </w:pPr>
      <w:r w:rsidRPr="00FB6A28">
        <w:rPr>
          <w:rFonts w:ascii="仿宋_GB2312" w:eastAsia="仿宋_GB2312" w:hAnsi="仿宋" w:hint="eastAsia"/>
          <w:b/>
          <w:color w:val="000000"/>
        </w:rPr>
        <w:t xml:space="preserve">    《实施意见》提出，全省将按照西、中、东部各自特点施行区域管理、特色发展，推动草地连片建设，重点解决生态系统碎片化、功能弱化问题，实施全省林草湿系统连通，使生态系统整体性、连通性、稳定性进一步增强。西部以草原生态保护修复为主，开展草原“三化”治理，按要求实施禁牧、休牧，引导农牧民科学合理放牧，发挥草原生态屏障作用；东部山区充分利用牧草长势较好的草山、草坡和林间林下草地进行科学轮牧，拓宽农牧民收入来源；中部采取其他草地治理和发展草坪业等措施，逐步扩大草原资源总量，建设高质量牧场，开发草原综合性旅游项目，提升草原利用经济价值，着力加强草原基础数据监测、草原生态保护制度、草原法制、草原综合开发利用、草原科技支撑和草原人才队伍管理等六大体系建设，初步构建比较完备的草原生态保护修复体系。</w:t>
      </w:r>
    </w:p>
    <w:p w:rsidR="00FB6A28" w:rsidRDefault="00421EFC" w:rsidP="00FB6A28">
      <w:r w:rsidRPr="00421EFC">
        <w:rPr>
          <w:rFonts w:ascii="仿宋_GB2312" w:eastAsia="仿宋_GB2312" w:hAnsi="仿宋"/>
          <w:bCs/>
          <w:color w:val="000000"/>
          <w:sz w:val="32"/>
          <w:szCs w:val="32"/>
        </w:rPr>
        <w:pict>
          <v:shape id="_x0000_s2078" type="#_x0000_t98" style="position:absolute;left:0;text-align:left;margin-left:6.3pt;margin-top:6.5pt;width:98.9pt;height:50pt;z-index:251662336">
            <v:textbox>
              <w:txbxContent>
                <w:p w:rsidR="00FB6E44" w:rsidRDefault="004F3226">
                  <w:pPr>
                    <w:rPr>
                      <w:rFonts w:ascii="黑体" w:eastAsia="黑体" w:hAnsi="黑体"/>
                      <w:b/>
                      <w:color w:val="C0504D" w:themeColor="accent2"/>
                      <w:sz w:val="32"/>
                      <w:szCs w:val="32"/>
                    </w:rPr>
                  </w:pPr>
                  <w:r>
                    <w:rPr>
                      <w:rFonts w:ascii="黑体" w:eastAsia="黑体" w:hAnsi="黑体" w:hint="eastAsia"/>
                      <w:b/>
                      <w:color w:val="C0504D" w:themeColor="accent2"/>
                      <w:sz w:val="32"/>
                      <w:szCs w:val="32"/>
                    </w:rPr>
                    <w:t xml:space="preserve"> </w:t>
                  </w:r>
                  <w:r w:rsidRPr="002C0369">
                    <w:rPr>
                      <w:rFonts w:ascii="黑体" w:eastAsia="黑体" w:hint="eastAsia"/>
                      <w:b/>
                      <w:color w:val="984806" w:themeColor="accent6" w:themeShade="80"/>
                      <w:sz w:val="32"/>
                      <w:szCs w:val="32"/>
                    </w:rPr>
                    <w:t>科技资讯</w:t>
                  </w:r>
                </w:p>
              </w:txbxContent>
            </v:textbox>
          </v:shape>
        </w:pict>
      </w:r>
    </w:p>
    <w:p w:rsidR="00FB6A28" w:rsidRDefault="00FB6A28" w:rsidP="00FB6A28"/>
    <w:p w:rsidR="00FB6A28" w:rsidRPr="00FB6A28" w:rsidRDefault="00FB6A28" w:rsidP="00FB6A28"/>
    <w:p w:rsidR="00FB6E44" w:rsidRDefault="00FB6E44" w:rsidP="00FB6A28">
      <w:pPr>
        <w:pStyle w:val="a8"/>
        <w:spacing w:before="0" w:after="0" w:line="392" w:lineRule="exact"/>
        <w:rPr>
          <w:rStyle w:val="h1title"/>
          <w:rFonts w:ascii="黑体" w:eastAsia="黑体" w:hAnsi="黑体"/>
          <w:bCs w:val="0"/>
          <w:sz w:val="30"/>
          <w:szCs w:val="30"/>
        </w:rPr>
      </w:pPr>
    </w:p>
    <w:p w:rsidR="00FB6E44" w:rsidRDefault="004F3226" w:rsidP="00C06FED">
      <w:pPr>
        <w:pStyle w:val="2"/>
        <w:shd w:val="clear" w:color="auto" w:fill="FFFFFF"/>
        <w:spacing w:before="0" w:beforeAutospacing="0" w:afterLines="50" w:afterAutospacing="0" w:line="392" w:lineRule="exact"/>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国家林草局与中国科协、中国石化签署全面战略合作协议</w:t>
      </w:r>
    </w:p>
    <w:p w:rsidR="00FB6E44" w:rsidRDefault="004F3226" w:rsidP="00AE188B">
      <w:pPr>
        <w:pStyle w:val="a7"/>
        <w:shd w:val="clear" w:color="auto" w:fill="FFFFFF"/>
        <w:spacing w:before="0" w:beforeAutospacing="0" w:after="0" w:afterAutospacing="0" w:line="396" w:lineRule="exact"/>
        <w:ind w:firstLineChars="200" w:firstLine="482"/>
        <w:jc w:val="both"/>
        <w:rPr>
          <w:rFonts w:ascii="仿宋" w:eastAsia="仿宋" w:hAnsi="仿宋"/>
          <w:b/>
          <w:color w:val="000000"/>
        </w:rPr>
      </w:pPr>
      <w:r w:rsidRPr="00FB6A28">
        <w:rPr>
          <w:rFonts w:ascii="仿宋_GB2312" w:eastAsia="仿宋_GB2312" w:hAnsi="仿宋" w:hint="eastAsia"/>
          <w:b/>
          <w:color w:val="000000"/>
        </w:rPr>
        <w:t>为贯彻落实习近平总书记在河北塞罕坝考察时的重要讲话精神，9月1日，国家林业和草原局、中国科学技术协会、中国石油化工集团有限公司在北京举行全面战略</w:t>
      </w:r>
      <w:r w:rsidRPr="00FB6A28">
        <w:rPr>
          <w:rFonts w:ascii="仿宋_GB2312" w:eastAsia="仿宋_GB2312" w:hAnsi="仿宋" w:hint="eastAsia"/>
          <w:b/>
          <w:color w:val="000000"/>
        </w:rPr>
        <w:lastRenderedPageBreak/>
        <w:t>合作协议签署仪式。三方共同表示，将深刻理解和落实生态文明理念，认真落实深化合作的具体措施，共同提升林草科技创新水平，广泛开展生态文明科普教育，全面增强林草碳汇功能，助力碳达峰、碳中和目标实现，为推进生态文明和美丽中国建设发挥更大作用。</w:t>
      </w:r>
    </w:p>
    <w:p w:rsidR="00FB6E44" w:rsidRPr="00E95EDD"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sidRPr="00E95EDD">
        <w:rPr>
          <w:rFonts w:ascii="仿宋_GB2312" w:eastAsia="仿宋_GB2312" w:hAnsi="仿宋" w:hint="eastAsia"/>
          <w:b/>
          <w:color w:val="000000"/>
        </w:rPr>
        <w:t>根据协议，国家林草局同中国科协将在五方面开展合作：一是加强学术交流，开展相关学科领域发展战略研究，推动林草科技创新，引领学术发展方向；二是开展科普惠民，提高公众科学素质和生态文明意识，推动生态文明理念深入人心；三是打造高端智库，助力实现碳达峰、碳中和与绿色转型发展，服务党和政府科学决策；四是创建中国特色世界一流学会，更好服务于新时代林草重大战略；五是深化开放合作，加强国际科技组织建设，不断提升中国林草领域的国际影响力。</w:t>
      </w:r>
    </w:p>
    <w:p w:rsidR="00FB6E44" w:rsidRPr="00E95EDD"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E95EDD">
        <w:rPr>
          <w:rFonts w:ascii="仿宋_GB2312" w:eastAsia="仿宋_GB2312" w:hAnsi="仿宋" w:hint="eastAsia"/>
          <w:b/>
          <w:color w:val="000000"/>
        </w:rPr>
        <w:t xml:space="preserve">　　国家林草局同中国石化也将在五方面开展合作：一是开展重点课题研究，探索碳汇价值实现途径、定价机制，完善林草碳汇方法学，共同推动有关顶层制度建设；二是加强央企与地方交流合作，开展碳中和林试点示范建设；三是加强义务植树合作，开发上线中石化义务植树网络项目，建立以石化系统企业冠名的义务植树基地，组织实施黄河流域生态保护修复——义务植树专项行动；四是大力发展林业生物质能源，研究利用林业剩余物、废旧木材和能源植物商业化生产，建设生物质能源原料林示范基地；五是科学规范开发油气资源，对中石化油气勘探开发活动依法给予支持。</w:t>
      </w:r>
    </w:p>
    <w:p w:rsidR="00FB6E44"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全国草种质资源技术协作组成立</w:t>
      </w:r>
    </w:p>
    <w:p w:rsidR="00FB6E44" w:rsidRPr="00624E41"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sidRPr="00624E41">
        <w:rPr>
          <w:rFonts w:ascii="仿宋_GB2312" w:eastAsia="仿宋_GB2312" w:hAnsi="仿宋" w:hint="eastAsia"/>
          <w:b/>
          <w:color w:val="000000"/>
        </w:rPr>
        <w:t>全国草种质资源技术协作组日前在山东烟台成立，58位来自科研院所、高等院校、草种质资源保存单位的长期从事草种质资源相关工作的专家成为协作组首批成员。</w:t>
      </w:r>
    </w:p>
    <w:p w:rsidR="00FB6E44" w:rsidRPr="00624E41"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624E41">
        <w:rPr>
          <w:rFonts w:ascii="仿宋_GB2312" w:eastAsia="仿宋_GB2312" w:hAnsi="仿宋" w:hint="eastAsia"/>
          <w:b/>
          <w:color w:val="000000"/>
        </w:rPr>
        <w:t xml:space="preserve">　　协作组成立后，将协助业务主管部门完善草种质资源相关政策、法规和技术标准，为草种质资源保护利用提供技术指导和咨询服务，建立完善的草种质资源保护与鉴定评价技术体系，搭建专业化、智能化草种质资源挖掘和利用平台，开展草种质资源领域重大科学问题和关键技术难题的科技攻关，推进突破性新种质规模化创制，推动资源优势转化为产业优势。</w:t>
      </w:r>
      <w:r w:rsidRPr="00624E41">
        <w:rPr>
          <w:rFonts w:ascii="仿宋_GB2312" w:eastAsia="仿宋_GB2312" w:hAnsi="仿宋" w:hint="eastAsia"/>
          <w:b/>
          <w:color w:val="000000"/>
        </w:rPr>
        <w:t> </w:t>
      </w:r>
    </w:p>
    <w:p w:rsidR="00FB6E44" w:rsidRPr="00C417F3" w:rsidRDefault="004F3226" w:rsidP="00252F32">
      <w:pPr>
        <w:pStyle w:val="2"/>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中国林科院为群众送技术送人才送服务</w:t>
      </w:r>
    </w:p>
    <w:p w:rsidR="00FB6E44" w:rsidRPr="00624E41"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Pr>
          <w:rFonts w:ascii="仿宋" w:eastAsia="仿宋" w:hAnsi="仿宋" w:hint="eastAsia"/>
          <w:b/>
          <w:color w:val="000000"/>
        </w:rPr>
        <w:t xml:space="preserve">　　</w:t>
      </w:r>
      <w:r w:rsidRPr="00624E41">
        <w:rPr>
          <w:rFonts w:ascii="仿宋_GB2312" w:eastAsia="仿宋_GB2312" w:hAnsi="仿宋" w:hint="eastAsia"/>
          <w:b/>
          <w:color w:val="000000"/>
        </w:rPr>
        <w:t>中国林科院充分发挥国家级科研院所的科技支撑服务作用，聚焦基层群众“急难愁盼”的现实问题，动员各单位和广大科技工作者发挥所长，把科技成果送到林间地头，让技术人才进驻工厂车间，助力林草产业发展和乡村振兴。</w:t>
      </w:r>
    </w:p>
    <w:p w:rsidR="00FB6E44" w:rsidRPr="00624E41"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624E41">
        <w:rPr>
          <w:rFonts w:ascii="仿宋_GB2312" w:eastAsia="仿宋_GB2312" w:hAnsi="仿宋" w:hint="eastAsia"/>
          <w:b/>
          <w:color w:val="000000"/>
        </w:rPr>
        <w:t xml:space="preserve">　　用专业技术促进林草产业发展。林化所把节能型高得率清洁制浆技术送到新疆，帮助当地环保纸浆生产企业在建15万吨制浆生产线，预计年消耗棉秸秆20万吨，产值6亿元。泡桐中心在河南、山东、广西和浙江等地推广日本甜柿栽培技术，亩产达到1500-2000公斤，优质果率80%以上；在河北、内蒙古、河南等地推广“中仁系列”</w:t>
      </w:r>
      <w:r w:rsidRPr="00624E41">
        <w:rPr>
          <w:rFonts w:ascii="仿宋_GB2312" w:eastAsia="仿宋_GB2312" w:hAnsi="仿宋" w:hint="eastAsia"/>
          <w:b/>
          <w:color w:val="000000"/>
        </w:rPr>
        <w:lastRenderedPageBreak/>
        <w:t>仁用杏良种15万亩，同比增产45%，配套开发的仁用杏高蛋白树粮系列产品，使收益提高20%，直接经济效益达到0.6亿元。热林中心依托“珍贵树种送农家”活动开展惠民科技服务，累计为当地企业及农户提供优质珍贵树种苗木220万株，推广种植1万余亩，实现每亩年增收800元。</w:t>
      </w:r>
    </w:p>
    <w:p w:rsidR="00FB6E44" w:rsidRPr="00624E41" w:rsidRDefault="004F3226" w:rsidP="00AE188B">
      <w:pPr>
        <w:pStyle w:val="a7"/>
        <w:shd w:val="clear" w:color="auto" w:fill="FFFFFF"/>
        <w:spacing w:before="0" w:beforeAutospacing="0" w:after="0" w:afterAutospacing="0" w:line="396" w:lineRule="exact"/>
        <w:jc w:val="both"/>
        <w:rPr>
          <w:rFonts w:ascii="仿宋_GB2312" w:eastAsia="仿宋_GB2312" w:hAnsi="仿宋"/>
          <w:b/>
          <w:color w:val="000000"/>
        </w:rPr>
      </w:pPr>
      <w:r w:rsidRPr="00624E41">
        <w:rPr>
          <w:rFonts w:ascii="仿宋_GB2312" w:eastAsia="仿宋_GB2312" w:hAnsi="仿宋" w:hint="eastAsia"/>
          <w:b/>
          <w:color w:val="000000"/>
        </w:rPr>
        <w:t xml:space="preserve">　　用先进经营管理模式助力乡村振兴。亚林所根据安徽安庆宜秀、岳西、迎江等地资源环境优势，协助打造“林长制改革+创新驱动”示范样板，推广用松树伐剪等废弃物生产茯苓菌棒6000万棒，产出鲜茯苓3000万吨，产值3.56亿元；推广油茶高产培育技术61.7万亩，高产林分鲜果产量超过1100公斤，为全国最高产量水平。热林所持续在广西龙胜推行“林菌”“青钱柳+闽楠”“百香果+黄花梨”等复合经营模式，林下食用菌栽培实现了栽后60天出菇，每亩年增收1万余元。亚林中心广泛推广油茶良种和林下经济经营模式，通过选派科技特派员、共建博士工作室等，指导贵州荔波和龙里、广西罗城、江西分宜等地累计发展油茶良种繁育基地近0.3万亩、示范林2万余亩，种植草珊瑚、鹿茸草等药用植物1.5万余亩，直接带动3800余户1.2万余人脱贫增收。</w:t>
      </w:r>
    </w:p>
    <w:p w:rsidR="00FB6E44" w:rsidRDefault="004F3226" w:rsidP="00AE188B">
      <w:pPr>
        <w:pStyle w:val="a7"/>
        <w:shd w:val="clear" w:color="auto" w:fill="FFFFFF"/>
        <w:spacing w:before="0" w:beforeAutospacing="0" w:after="0" w:afterAutospacing="0" w:line="396" w:lineRule="exact"/>
        <w:jc w:val="both"/>
        <w:rPr>
          <w:rFonts w:ascii="黑体" w:eastAsia="黑体" w:hAnsi="黑体" w:cs="微软雅黑"/>
          <w:b/>
          <w:color w:val="FF0000"/>
          <w:sz w:val="30"/>
          <w:szCs w:val="30"/>
        </w:rPr>
      </w:pPr>
      <w:r w:rsidRPr="00624E41">
        <w:rPr>
          <w:rFonts w:ascii="仿宋_GB2312" w:eastAsia="仿宋_GB2312" w:hAnsi="仿宋" w:hint="eastAsia"/>
          <w:b/>
          <w:color w:val="000000"/>
        </w:rPr>
        <w:t xml:space="preserve">    用高新技术提升服务保障能力。今年以来，资源所采用无人机和人工智能等技术，对崇礼冬奥核心区和重点林区进行森林防火巡护监测，第一时间发现火情并协助当地部门扑救森林火灾7次，为顺利举办2022年北京冬季奥运会提供有力保障。木工所依托木竹联盟，帮助企业不断提升自主研发能力，推荐联盟科研特派员在企业承担研发任务，开展人才培养、专利挖掘以及创新平台建设等工作，每年承担各类项目50项以上，助力14家企业成立研究院、7家企业成为国家级高新技术企业。</w:t>
      </w:r>
      <w:r>
        <w:rPr>
          <w:rFonts w:asciiTheme="minorEastAsia" w:eastAsia="仿宋" w:hAnsiTheme="minorEastAsia" w:hint="eastAsia"/>
          <w:b/>
          <w:color w:val="000000"/>
        </w:rPr>
        <w:t> </w:t>
      </w:r>
      <w:r>
        <w:rPr>
          <w:rFonts w:ascii="黑体" w:eastAsia="黑体" w:hAnsi="黑体" w:cs="微软雅黑" w:hint="eastAsia"/>
          <w:b/>
          <w:color w:val="FF0000"/>
          <w:sz w:val="30"/>
          <w:szCs w:val="30"/>
        </w:rPr>
        <w:t xml:space="preserve"> </w:t>
      </w:r>
    </w:p>
    <w:p w:rsidR="00624E41" w:rsidRDefault="004F3226" w:rsidP="00252F32">
      <w:pPr>
        <w:pStyle w:val="a7"/>
        <w:shd w:val="clear" w:color="auto" w:fill="FFFFFF"/>
        <w:spacing w:beforeLines="70" w:beforeAutospacing="0" w:afterLines="7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“林业资源培育及高效利用技术创新”成果推介</w:t>
      </w:r>
    </w:p>
    <w:p w:rsidR="00FB6E44" w:rsidRPr="00624E41" w:rsidRDefault="00624E41" w:rsidP="00AE188B">
      <w:pPr>
        <w:pStyle w:val="a7"/>
        <w:shd w:val="clear" w:color="auto" w:fill="FFFFFF"/>
        <w:spacing w:before="0" w:beforeAutospacing="0" w:after="0" w:afterAutospacing="0" w:line="396" w:lineRule="exact"/>
        <w:jc w:val="both"/>
        <w:rPr>
          <w:rFonts w:ascii="黑体" w:eastAsia="黑体" w:hAnsi="黑体" w:cs="微软雅黑"/>
          <w:b/>
          <w:color w:val="76923C" w:themeColor="accent3" w:themeShade="BF"/>
          <w:sz w:val="30"/>
          <w:szCs w:val="30"/>
        </w:rPr>
      </w:pPr>
      <w:r>
        <w:rPr>
          <w:rFonts w:ascii="黑体" w:eastAsia="黑体" w:hAnsi="黑体" w:hint="eastAsia"/>
          <w:b/>
          <w:color w:val="4F6228" w:themeColor="accent3" w:themeShade="80"/>
          <w:sz w:val="30"/>
          <w:szCs w:val="30"/>
        </w:rPr>
        <w:t xml:space="preserve">   </w:t>
      </w:r>
      <w:r w:rsidR="004F3226" w:rsidRPr="00624E41">
        <w:rPr>
          <w:rFonts w:ascii="仿宋_GB2312" w:eastAsia="仿宋_GB2312" w:hAnsi="仿宋" w:hint="eastAsia"/>
          <w:b/>
          <w:color w:val="000000"/>
        </w:rPr>
        <w:t>国家重点研发计划“林业资源培育及高效利用技术创新”重点专项是“十三五”我国林业科技创新的重要战略部署，以支撑国家木材安全、生态安全、绿色发展和“三区”（山区、沙区、林区）经济发展为目标，确定速生用材、珍贵用材、工业原料等树种为对象，按照产业链布局创新链、一体化组织实施的思路，从基础研究、关键技术创新与区域技术集成示范3个层次，共部署14项重点任务，涉及26个项目。近年来，林化资源加工关键技术取得了重要进展，多项成果在我国林业产业建设中广泛应用，对推动人工林剩余物清洁高效利用、助力特色产业发展起到了重要作用，本期主要推介以下6项成果。</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一、人工林剩余物清洁高效利用技术</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基质桉树木屑的杏鲍菇工厂化生产技术、燃油挥发控制用木质颗粒活性炭制备技术、农林剩余物高得率清洁制浆技术3项成果，均属于国家重点研发计划“林业资源培育及高效利用技术创新” 重点专项“人工林剩余物资源化利用技术研究”项目，突破了人工林剩余物生物、化学和热化学高效转化、污染控制与减排等关键技术，创</w:t>
      </w:r>
      <w:r w:rsidRPr="00624E41">
        <w:rPr>
          <w:rFonts w:ascii="仿宋_GB2312" w:eastAsia="仿宋_GB2312" w:hAnsi="仿宋" w:cs="宋体" w:hint="eastAsia"/>
          <w:b/>
          <w:color w:val="000000"/>
          <w:kern w:val="0"/>
          <w:sz w:val="24"/>
          <w:szCs w:val="24"/>
        </w:rPr>
        <w:lastRenderedPageBreak/>
        <w:t>制高附加值产品，实现人工林剩余物清洁高效多元化利用。</w:t>
      </w:r>
      <w:r w:rsidRPr="00624E41">
        <w:rPr>
          <w:rFonts w:ascii="仿宋_GB2312" w:eastAsia="仿宋_GB2312" w:hAnsi="仿宋" w:cs="宋体" w:hint="eastAsia"/>
          <w:b/>
          <w:color w:val="000000"/>
          <w:kern w:val="0"/>
          <w:sz w:val="24"/>
          <w:szCs w:val="24"/>
        </w:rPr>
        <w:br/>
        <w:t xml:space="preserve">　　1、桉树木屑的杏鲍菇工厂化生产技术</w:t>
      </w:r>
      <w:r w:rsidRPr="00624E41">
        <w:rPr>
          <w:rFonts w:ascii="仿宋_GB2312" w:eastAsia="仿宋_GB2312" w:hAnsi="仿宋" w:cs="宋体" w:hint="eastAsia"/>
          <w:b/>
          <w:color w:val="000000"/>
          <w:kern w:val="0"/>
          <w:sz w:val="24"/>
          <w:szCs w:val="24"/>
        </w:rPr>
        <w:br/>
        <w:t xml:space="preserve">　　杏鲍菇含有7种人体必需的氨基酸，且寡糖含量丰富，与双歧杆菌共用，有改善肠胃功能和美容的效果。吉林农业大学研发的基质桉树木屑的杏鲍菇工厂化生产技术，可降低杏鲍菇产业生产成本、提高机械化水平并改善商品外观。</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技术成果创制了一种杏鲍菇优质高产低价配方。桉树优于阔叶树木屑、棉籽壳、甘蔗渣、玉米芯等农副产品下脚料组成的基质，为杏鲍菇生长提供了适宜的碳源、氮源和碳氮比。使用该技术成果可获得杏鲍菇产量每袋470克，产量提高11.9 %。</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技术成果已建立“人工林剩余物-食用菌-生物质颗粒燃料”循环再利用产业示范基地，既实现了人工林剩余物综合利用，又解决了食用菌产业原料短缺问题，改变了传统“大量生产、大量消费、大量废弃”的增长模式，提高了资源利用率和经济效益。</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2、燃油挥发控制用木质颗粒活性炭制备技术</w:t>
      </w:r>
      <w:r w:rsidRPr="00624E41">
        <w:rPr>
          <w:rFonts w:ascii="仿宋_GB2312" w:eastAsia="仿宋_GB2312" w:hAnsi="仿宋" w:cs="宋体" w:hint="eastAsia"/>
          <w:b/>
          <w:color w:val="000000"/>
          <w:kern w:val="0"/>
          <w:sz w:val="24"/>
          <w:szCs w:val="24"/>
        </w:rPr>
        <w:br/>
        <w:t xml:space="preserve">　　目前，国内汽油车在出厂时都必须装备碳罐。燃油挥发控制用活性炭是指装填于汽车碳罐的高端活性炭产品，通过吸附化油器、汽缸等处挥发出的汽油蒸气而防止燃油逸出所造成的能源浪费和环境污染。</w:t>
      </w:r>
    </w:p>
    <w:p w:rsidR="00FB6E44" w:rsidRPr="00624E41" w:rsidRDefault="00421EFC" w:rsidP="00252F32">
      <w:pPr>
        <w:widowControl/>
        <w:shd w:val="clear" w:color="auto" w:fill="FFFFFF"/>
        <w:spacing w:line="396" w:lineRule="exact"/>
        <w:ind w:firstLineChars="200" w:firstLine="420"/>
        <w:rPr>
          <w:rFonts w:ascii="仿宋_GB2312" w:eastAsia="仿宋_GB2312" w:hAnsi="仿宋" w:cs="宋体"/>
          <w:b/>
          <w:color w:val="000000"/>
          <w:kern w:val="0"/>
          <w:sz w:val="24"/>
          <w:szCs w:val="24"/>
        </w:rPr>
      </w:pPr>
      <w:hyperlink r:id="rId10" w:tgtFrame="http://www.lknet.ac.cn/page/_blank" w:tooltip="点击进入站内知识链接" w:history="1">
        <w:r w:rsidR="004F3226" w:rsidRPr="00624E41">
          <w:rPr>
            <w:rFonts w:ascii="仿宋_GB2312" w:eastAsia="仿宋_GB2312" w:cs="宋体" w:hint="eastAsia"/>
            <w:b/>
            <w:color w:val="000000"/>
            <w:kern w:val="0"/>
            <w:sz w:val="24"/>
            <w:szCs w:val="24"/>
          </w:rPr>
          <w:t>中国林业科学研究院林产化学工业研究所</w:t>
        </w:r>
      </w:hyperlink>
      <w:r w:rsidR="004F3226" w:rsidRPr="00624E41">
        <w:rPr>
          <w:rFonts w:ascii="仿宋_GB2312" w:eastAsia="仿宋_GB2312" w:hAnsi="仿宋" w:cs="宋体" w:hint="eastAsia"/>
          <w:b/>
          <w:color w:val="000000"/>
          <w:kern w:val="0"/>
          <w:sz w:val="24"/>
          <w:szCs w:val="24"/>
        </w:rPr>
        <w:t>针对当前我国车用燃油挥发控制活性炭依赖进口的现状，开展以人工林剩余物制备汽车燃油挥发控制用高性能木质颗粒活性炭技术研究，开发出高性能汽车燃油挥发控制用颗粒活性炭，可满足中国汽车国六排放标准的活性炭产品要求。</w:t>
      </w:r>
      <w:r w:rsidR="004F3226" w:rsidRPr="00624E41">
        <w:rPr>
          <w:rFonts w:ascii="仿宋_GB2312" w:eastAsia="仿宋_GB2312" w:hAnsi="仿宋" w:cs="宋体" w:hint="eastAsia"/>
          <w:b/>
          <w:color w:val="000000"/>
          <w:kern w:val="0"/>
          <w:sz w:val="24"/>
          <w:szCs w:val="24"/>
        </w:rPr>
        <w:br/>
        <w:t xml:space="preserve">　　该技术成果以磷酸为活化剂制备高吸附-脱附能力的木质颗粒活性炭，创新了原料预热解技术，显著提高活性炭吸附性能；开发了原料粒度调控技术，使活性炭表观密度增加10%以上，有效提高活性炭丁烷工作容量；研发了真空捏合技术，提高了活性炭强度；创制的高性能活性炭产品的丁烷工作容量、耐磨强度、灰分等指标达到国际先进水平。</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技术成果适用于木质活性炭制造企业，还可提升人工林剩余物的附加值，带动和促进相关产业的技术进步和转型升级。目前已建立年产1000吨的车用燃油挥发控制用木质颗粒活性炭示范生产线1条，试产500吨以上，实现新增经济效益2500万元。</w:t>
      </w:r>
      <w:r w:rsidRPr="00624E41">
        <w:rPr>
          <w:rFonts w:ascii="仿宋_GB2312" w:eastAsia="仿宋_GB2312" w:hAnsi="仿宋" w:cs="宋体" w:hint="eastAsia"/>
          <w:b/>
          <w:color w:val="000000"/>
          <w:kern w:val="0"/>
          <w:sz w:val="24"/>
          <w:szCs w:val="24"/>
        </w:rPr>
        <w:br/>
        <w:t xml:space="preserve">　　3、农林剩余物高得率清洁制浆技术</w:t>
      </w:r>
      <w:r w:rsidRPr="00624E41">
        <w:rPr>
          <w:rFonts w:ascii="仿宋_GB2312" w:eastAsia="仿宋_GB2312" w:hAnsi="仿宋" w:cs="宋体" w:hint="eastAsia"/>
          <w:b/>
          <w:color w:val="000000"/>
          <w:kern w:val="0"/>
          <w:sz w:val="24"/>
          <w:szCs w:val="24"/>
        </w:rPr>
        <w:br/>
        <w:t xml:space="preserve">　　我国优质木材原料供应短缺，目前和今后较长时间内，制浆工业只能利用大量农林剩余物等低质混合纤维原料进行生产。由于材性和纤维品质差异大，普遍存在药液渗浸难、木片软化效果差、生产消耗高、纸浆质量差和污染发生量大等问题。</w:t>
      </w:r>
      <w:r w:rsidRPr="00624E41">
        <w:rPr>
          <w:rFonts w:ascii="仿宋_GB2312" w:eastAsia="仿宋_GB2312" w:hAnsi="仿宋" w:cs="宋体" w:hint="eastAsia"/>
          <w:b/>
          <w:color w:val="000000"/>
          <w:kern w:val="0"/>
          <w:sz w:val="24"/>
          <w:szCs w:val="24"/>
        </w:rPr>
        <w:br/>
        <w:t xml:space="preserve">　　为此，</w:t>
      </w:r>
      <w:hyperlink r:id="rId11" w:tgtFrame="http://www.lknet.ac.cn/page/_blank" w:tooltip="点击进入站内知识链接" w:history="1">
        <w:r w:rsidRPr="00624E41">
          <w:rPr>
            <w:rFonts w:ascii="仿宋_GB2312" w:eastAsia="仿宋_GB2312" w:cs="宋体" w:hint="eastAsia"/>
            <w:b/>
            <w:color w:val="000000"/>
            <w:kern w:val="0"/>
            <w:sz w:val="24"/>
            <w:szCs w:val="24"/>
          </w:rPr>
          <w:t>中国林业科学研究院林产化学工业研究所</w:t>
        </w:r>
      </w:hyperlink>
      <w:r w:rsidRPr="00624E41">
        <w:rPr>
          <w:rFonts w:ascii="仿宋_GB2312" w:eastAsia="仿宋_GB2312" w:hAnsi="仿宋" w:cs="宋体" w:hint="eastAsia"/>
          <w:b/>
          <w:color w:val="000000"/>
          <w:kern w:val="0"/>
          <w:sz w:val="24"/>
          <w:szCs w:val="24"/>
        </w:rPr>
        <w:t>针对相关基础科学理论问题和技术关键难点进行系统研究，开发出具有自主知识产权的农林剩余物高得率清洁制浆技术和配套核心设备。创新了混合木片快速识别、均质浸渍软化、低温解离节能磨浆、</w:t>
      </w:r>
      <w:r w:rsidRPr="00624E41">
        <w:rPr>
          <w:rFonts w:ascii="仿宋_GB2312" w:eastAsia="仿宋_GB2312" w:hAnsi="仿宋" w:cs="宋体" w:hint="eastAsia"/>
          <w:b/>
          <w:color w:val="000000"/>
          <w:kern w:val="0"/>
          <w:sz w:val="24"/>
          <w:szCs w:val="24"/>
        </w:rPr>
        <w:lastRenderedPageBreak/>
        <w:t>高效清洁漂白和废水低成本高效处理与回用等关键技术，创制了适合农林剩余物及混合材特点的节能挤压疏解及磨浆关键设备，实现了低质原料优质化制浆，填补了国内空白。</w:t>
      </w:r>
      <w:r w:rsidRPr="00624E41">
        <w:rPr>
          <w:rFonts w:ascii="仿宋_GB2312" w:eastAsia="仿宋_GB2312" w:hAnsi="仿宋" w:cs="宋体" w:hint="eastAsia"/>
          <w:b/>
          <w:color w:val="000000"/>
          <w:kern w:val="0"/>
          <w:sz w:val="24"/>
          <w:szCs w:val="24"/>
        </w:rPr>
        <w:br/>
        <w:t xml:space="preserve">　　该技术成果可减少化学品用量20%以上，节约磨浆电耗30%以上。纸浆强度高、均一性好，纤维束含量减少50%以上，减少进口化学木浆用量10%以上。符合木质纤维和秸秆类非木纤维原料高得率、低能耗、低污染清洁制浆和装备自主化要求，推广应用前景广阔，已成功应用于多家企业。</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二、林化资源加工关键技术</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矮化人工林枝叶采集预处理及挥发油高效提取关键技术与装备、皂荚多糖高效分离及改性利用技术、木豆叶资源高值化加工利用关键技术三项成果，均属于国家重点研发计划“林业资源培育及高效利用技术创新”重点专项“人工林非木质林产资源高质化利用技术创新”项目，为推动我国林产化工行业进步，特色产业发展提供了重要技术支撑。</w:t>
      </w:r>
    </w:p>
    <w:p w:rsidR="00FB6E44" w:rsidRPr="00624E41" w:rsidRDefault="004F3226" w:rsidP="00AE188B">
      <w:pPr>
        <w:widowControl/>
        <w:shd w:val="clear" w:color="auto" w:fill="FFFFFF"/>
        <w:spacing w:line="396" w:lineRule="exact"/>
        <w:ind w:firstLineChars="196" w:firstLine="47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1、矮化人工林枝叶采集预处理及挥发油高效提取关键技术与装备</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针对我国人工林枝叶人工采集劳动强度大、效率低、挥发性成分易损失，人工林枝叶资源利用率低、挥发性成分提取效率不高等问题，国家林草局哈尔滨林业机械研究所、江西农业大学以我国南方主要经济林树种矮化香樟为对象，成功研究开发了矮化人工林枝叶采集预处理及其挥发油高效提取关键技术与装备，突破了人工林枝叶采集预处理及挥发性成分高效提取关键技术。</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矮化人工林枝叶采集预处理关键技术与设备创新性在于成功研制爬坡和越障性能好、适应性强的枝叶自动采集机轻型履带式动力底盘和枝叶把扶护茬切割装置，完成矮化人工林枝叶采集预处理设备样机试制，并成功应用于人工林枝叶采集试验。设备技术指标达到采集量3-5亩/小时、预处理枝叶成料长度30-60毫米。开发人工林枝叶挥发油高效提取技术与装备创新性在于改进传统水蒸气蒸馏技术，开发了三段减压水蒸气蒸馏枝叶挥发油提取技术与装备，矮化香樟枝叶挥发油提取率提高到96%以上。</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该技术成果适用于我国南北方各主要林业省区尤其是矮化人工林种植加工区域。已在江西建立了矮化香樟人工林枝叶采集试验示范基地，建立人工林枝叶挥发性成分高效提取中试生产线1条。</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2、皂荚多糖高效分离及改性利用技术</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皂荚全产业链开发可满足我国对高质量多糖胶的需求。皂荚多糖高效分离及改性利用技术成果，为皂荚全产业链开发提供了新技术、新工艺，可实现多糖资源的高值化利用，同时可促进农民增收，形成特色产业。由北京林业大学、南京林业大学、南京野生植物综合利用研究院、浙江省林业科学研究院、中国林业科学研究院亚热带林业研究所共同研究。项目制定了《皂荚多糖胶》国家标准、《野皂荚多糖胶》和《皂荚皂苷》林业行业标准。</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lastRenderedPageBreak/>
        <w:t>该成果采用燃气旋转炒炉进行皂荚种子多糖预处理，选用一、二、三级研磨机选择性破碎种皮，多糖分离过程不使用化学试剂，不消耗水，多糖得率及固体得率高。皂荚多糖分级提纯技术，实现了皂荚多糖胶产品的分级利用，具有高的甘露糖/半乳糖比值的产品更适合用于制备凝胶多糖材料。皂荚多糖微水固相改性技术，将皂荚多糖胶片在含有改性试剂水溶液中水合，再经过挤压、干燥、制粉工艺，获得皂荚多糖胶改性产品，使皂荚多糖胶改性产品的附加值得到大幅度提升。</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皂荚多糖凝胶微水固相改性技术、多糖凝胶制备技术、皂荚多糖胶分级提纯技术等已转让北京瓜尔润科技股份有限公司、北京拜尔泰克科技有限公司和凉山州朝扬新农村绿色产业有限责任公司实现成果转化，多糖膳食纤维等部分产品已经面向市场销售。适用基于多糖开发的食品行业、日用化妆品行业和医药行业等。</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3、木豆叶资源高值化加工利用关键技术</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木豆是世界上唯一的木本食用豆类植物，叶、花、果实均可食用，具有多种医疗和保健功效，尤以木豆叶的药用功效最为显著，是我国治疗股骨头坏死特效药“通络生骨胶囊”的唯一原料。东北林业大学研发完成的木豆叶资源高值化加工利用关键技术项目主要致力于木豆叶资源高值化加工利用关键技术开发研究。</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成果以酶诱导原料炮制、空化强效传质提取等为核心关键技术。与传统工艺相比，木豆目标活性成分含量提高了约30%，木豆资源利用度提高了约25%，生产成本降低了约40%。空化强效传质提取时间缩短了约30%，提取次数降低了约33%，溶剂用量降低了约25%，能耗降低了约40%。利用上述核心关键技术，在显著降低原料成本和生产成本的同时，可获得活性成分含量高的优质木豆提取物原料。</w:t>
      </w:r>
    </w:p>
    <w:p w:rsidR="00FB6E44" w:rsidRPr="00624E41" w:rsidRDefault="004F3226" w:rsidP="00AE188B">
      <w:pPr>
        <w:widowControl/>
        <w:shd w:val="clear" w:color="auto" w:fill="FFFFFF"/>
        <w:spacing w:line="396" w:lineRule="exact"/>
        <w:ind w:firstLineChars="200" w:firstLine="482"/>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该技术具有提取率高、周期短、能耗低、生产成本低、附加值高等优势。可推广并提升我国其他林源非木质资源加工利用水平，对我国林业生物制剂产业的技术创新、产业结构升级具有重大的示范作用和积极的促进作用。目前企业已建成年加工能力9吨木豆叶提取物规模生产线。</w:t>
      </w:r>
    </w:p>
    <w:p w:rsidR="00FB6E44" w:rsidRDefault="004F3226" w:rsidP="00252F32">
      <w:pPr>
        <w:pStyle w:val="a7"/>
        <w:shd w:val="clear" w:color="auto" w:fill="FFFFFF"/>
        <w:spacing w:beforeLines="70" w:beforeAutospacing="0" w:afterLines="70" w:afterAutospacing="0" w:line="392" w:lineRule="exact"/>
        <w:ind w:firstLine="210"/>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绿友电动树干打孔注药机获重点推广</w:t>
      </w:r>
    </w:p>
    <w:p w:rsidR="00FB6E44" w:rsidRPr="00624E41" w:rsidRDefault="004F3226" w:rsidP="00AE188B">
      <w:pPr>
        <w:widowControl/>
        <w:shd w:val="clear" w:color="auto" w:fill="FFFFFF"/>
        <w:spacing w:line="396" w:lineRule="exact"/>
        <w:ind w:firstLineChars="200" w:firstLine="482"/>
        <w:jc w:val="left"/>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国家林业和草原局日前发布2021年重点推广100项林草科技成果，绿友机械集团股份有限公司自主研发生产的电动树干打孔注药机名列其中，获得重点推广。</w:t>
      </w:r>
    </w:p>
    <w:p w:rsidR="00FB6E44" w:rsidRPr="00624E41" w:rsidRDefault="004F3226" w:rsidP="00AE188B">
      <w:pPr>
        <w:widowControl/>
        <w:shd w:val="clear" w:color="auto" w:fill="FFFFFF"/>
        <w:spacing w:line="396" w:lineRule="exact"/>
        <w:jc w:val="left"/>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 xml:space="preserve">　　绿友电动树干打孔注药机采用具有自主知识产权的技术和设备，解决了我国机动专用打孔施药器械的技术问题，填补了国内电动树干注射技术的空白，对松材线虫病防控具有重要意义。该机应用中空旋转注药装置、全电动前端工作头、锂电动力，以及耐腐蚀、耐高压的新型柱塞泵，实现了高效、精准注射药剂和良好的药液传导效果。该机体积小、重量轻，单人操作、省时省力，打孔、注射、封口一体化作业，相比于传统打药方式，药剂用量更节省、操作更安全，无污染、无噪声，可广泛应用于林业病虫害防治、古树保护和树木复壮等领域的打孔注药工序。</w:t>
      </w:r>
    </w:p>
    <w:p w:rsidR="00FB6E44" w:rsidRDefault="00421EFC" w:rsidP="00FB6A28">
      <w:pPr>
        <w:pStyle w:val="2"/>
        <w:shd w:val="clear" w:color="auto" w:fill="FFFFFF"/>
        <w:spacing w:before="0" w:beforeAutospacing="0" w:after="0" w:afterAutospacing="0" w:line="392" w:lineRule="exact"/>
        <w:jc w:val="center"/>
        <w:rPr>
          <w:rFonts w:ascii="仿宋" w:eastAsia="仿宋" w:hAnsi="仿宋"/>
          <w:b/>
        </w:rPr>
      </w:pPr>
      <w:r w:rsidRPr="00421EFC">
        <w:rPr>
          <w:rFonts w:asciiTheme="minorEastAsia" w:eastAsiaTheme="minorEastAsia" w:hAnsiTheme="minorEastAsia"/>
          <w:b/>
          <w:bCs/>
          <w:color w:val="4F6228" w:themeColor="accent3" w:themeShade="80"/>
          <w:sz w:val="30"/>
          <w:szCs w:val="30"/>
        </w:rPr>
        <w:lastRenderedPageBreak/>
        <w:pict>
          <v:shape id="_x0000_s2106" type="#_x0000_t98" style="position:absolute;left:0;text-align:left;margin-left:-1.2pt;margin-top:6.9pt;width:102pt;height:50pt;z-index:251665408">
            <v:textbox>
              <w:txbxContent>
                <w:p w:rsidR="00FB6E44" w:rsidRDefault="004F3226">
                  <w:pPr>
                    <w:rPr>
                      <w:rFonts w:ascii="黑体" w:eastAsia="黑体" w:hAnsi="黑体"/>
                      <w:b/>
                      <w:color w:val="C0504D" w:themeColor="accent2"/>
                      <w:sz w:val="32"/>
                      <w:szCs w:val="32"/>
                    </w:rPr>
                  </w:pPr>
                  <w:r>
                    <w:rPr>
                      <w:rFonts w:ascii="黑体" w:eastAsia="黑体" w:hAnsi="黑体" w:hint="eastAsia"/>
                      <w:b/>
                      <w:color w:val="C0504D" w:themeColor="accent2"/>
                      <w:sz w:val="32"/>
                      <w:szCs w:val="32"/>
                    </w:rPr>
                    <w:t xml:space="preserve"> </w:t>
                  </w:r>
                  <w:r w:rsidRPr="002C0369">
                    <w:rPr>
                      <w:rFonts w:ascii="黑体" w:eastAsia="黑体" w:hint="eastAsia"/>
                      <w:b/>
                      <w:color w:val="984806" w:themeColor="accent6" w:themeShade="80"/>
                      <w:sz w:val="32"/>
                      <w:szCs w:val="32"/>
                    </w:rPr>
                    <w:t>智慧林业</w:t>
                  </w:r>
                </w:p>
              </w:txbxContent>
            </v:textbox>
          </v:shape>
        </w:pict>
      </w:r>
    </w:p>
    <w:p w:rsidR="00FB6E44" w:rsidRDefault="00FB6E44" w:rsidP="00FB6A28">
      <w:pPr>
        <w:pStyle w:val="2"/>
        <w:shd w:val="clear" w:color="auto" w:fill="FFFFFF"/>
        <w:spacing w:before="0" w:beforeAutospacing="0" w:after="0" w:afterAutospacing="0" w:line="392" w:lineRule="exact"/>
        <w:jc w:val="center"/>
        <w:rPr>
          <w:rFonts w:ascii="仿宋" w:eastAsia="仿宋" w:hAnsi="仿宋"/>
          <w:b/>
        </w:rPr>
      </w:pPr>
    </w:p>
    <w:p w:rsidR="00FB6A28" w:rsidRDefault="00FB6A28" w:rsidP="00FB6A28">
      <w:pPr>
        <w:pStyle w:val="2"/>
        <w:shd w:val="clear" w:color="auto" w:fill="FFFFFF"/>
        <w:spacing w:before="0" w:beforeAutospacing="0" w:after="0" w:afterAutospacing="0" w:line="392" w:lineRule="exact"/>
        <w:jc w:val="center"/>
        <w:rPr>
          <w:rFonts w:ascii="黑体" w:eastAsia="黑体" w:hAnsi="黑体"/>
          <w:b/>
          <w:color w:val="4F6228" w:themeColor="accent3" w:themeShade="80"/>
          <w:sz w:val="30"/>
          <w:szCs w:val="30"/>
        </w:rPr>
      </w:pPr>
    </w:p>
    <w:p w:rsidR="00FB6E44" w:rsidRDefault="004F3226" w:rsidP="002C0369">
      <w:pPr>
        <w:pStyle w:val="2"/>
        <w:shd w:val="clear" w:color="auto" w:fill="FFFFFF"/>
        <w:spacing w:beforeLines="100" w:beforeAutospacing="0" w:afterLines="90" w:afterAutospacing="0" w:line="392" w:lineRule="exact"/>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互联网企业推动网络野生动植物非法贸易综合治理</w:t>
      </w:r>
    </w:p>
    <w:p w:rsidR="00FB6E44" w:rsidRPr="00624E41" w:rsidRDefault="004F3226" w:rsidP="004B2E66">
      <w:pPr>
        <w:pStyle w:val="a7"/>
        <w:shd w:val="clear" w:color="auto" w:fill="FFFFFF"/>
        <w:spacing w:before="0" w:beforeAutospacing="0" w:after="0" w:afterAutospacing="0" w:line="398" w:lineRule="exact"/>
        <w:ind w:firstLineChars="200" w:firstLine="482"/>
        <w:rPr>
          <w:rFonts w:ascii="仿宋_GB2312" w:eastAsia="仿宋_GB2312" w:hAnsi="仿宋"/>
          <w:b/>
          <w:color w:val="000000"/>
        </w:rPr>
      </w:pPr>
      <w:r w:rsidRPr="00624E41">
        <w:rPr>
          <w:rFonts w:ascii="仿宋_GB2312" w:eastAsia="仿宋_GB2312" w:hAnsi="仿宋" w:hint="eastAsia"/>
          <w:b/>
          <w:color w:val="000000"/>
        </w:rPr>
        <w:t>9月23日，打击网络野生动植物非法贸易互联网企业联盟交流活动在北京举行，探讨推动我国网络野生动植物非法贸易综合治理，促进生物多样性保护。</w:t>
      </w:r>
    </w:p>
    <w:p w:rsidR="00FB6E44" w:rsidRPr="00624E41" w:rsidRDefault="004F3226" w:rsidP="004B2E66">
      <w:pPr>
        <w:pStyle w:val="a7"/>
        <w:shd w:val="clear" w:color="auto" w:fill="FFFFFF"/>
        <w:spacing w:before="0" w:beforeAutospacing="0" w:after="0" w:afterAutospacing="0" w:line="398" w:lineRule="exact"/>
        <w:rPr>
          <w:rFonts w:ascii="仿宋_GB2312" w:eastAsia="仿宋_GB2312" w:hAnsi="仿宋"/>
          <w:b/>
          <w:color w:val="000000"/>
        </w:rPr>
      </w:pPr>
      <w:r w:rsidRPr="00624E41">
        <w:rPr>
          <w:rFonts w:ascii="仿宋_GB2312" w:eastAsia="仿宋_GB2312" w:hAnsi="仿宋" w:hint="eastAsia"/>
          <w:b/>
          <w:color w:val="000000"/>
        </w:rPr>
        <w:t xml:space="preserve">　　互联网企业代表表示，要进一步发挥自身优势，创新应用互联网技术筛查和清理网络非法信息，配合政府打击野生动植物犯罪，强化野生动植物保护政策宣传，提高用户对保护野生动植物、拒绝消费非法野生动物制品的认知。</w:t>
      </w:r>
    </w:p>
    <w:p w:rsidR="00FB6E44" w:rsidRPr="00624E41" w:rsidRDefault="004F3226" w:rsidP="004B2E66">
      <w:pPr>
        <w:pStyle w:val="a7"/>
        <w:shd w:val="clear" w:color="auto" w:fill="FFFFFF"/>
        <w:spacing w:before="0" w:beforeAutospacing="0" w:after="0" w:afterAutospacing="0" w:line="398" w:lineRule="exact"/>
        <w:rPr>
          <w:rFonts w:ascii="仿宋_GB2312" w:eastAsia="仿宋_GB2312" w:hAnsi="仿宋"/>
          <w:b/>
          <w:color w:val="000000"/>
        </w:rPr>
      </w:pPr>
      <w:r w:rsidRPr="00624E41">
        <w:rPr>
          <w:rFonts w:ascii="仿宋_GB2312" w:eastAsia="仿宋_GB2312" w:hAnsi="仿宋" w:hint="eastAsia"/>
          <w:b/>
          <w:color w:val="000000"/>
        </w:rPr>
        <w:t xml:space="preserve">　　本次活动由中国野生动物保护协会、国际爱护动物基金会、国际野生动物贸易研究组织和世界自然基金会联合主办。</w:t>
      </w:r>
    </w:p>
    <w:p w:rsidR="00FB6E44" w:rsidRPr="00624E41" w:rsidRDefault="004F3226" w:rsidP="004B2E66">
      <w:pPr>
        <w:pStyle w:val="a7"/>
        <w:shd w:val="clear" w:color="auto" w:fill="FFFFFF"/>
        <w:spacing w:before="0" w:beforeAutospacing="0" w:after="0" w:afterAutospacing="0" w:line="398" w:lineRule="exact"/>
        <w:rPr>
          <w:rFonts w:ascii="仿宋_GB2312" w:eastAsia="仿宋_GB2312" w:hAnsi="仿宋"/>
          <w:b/>
          <w:color w:val="000000"/>
        </w:rPr>
      </w:pPr>
      <w:r w:rsidRPr="00624E41">
        <w:rPr>
          <w:rFonts w:ascii="仿宋_GB2312" w:eastAsia="仿宋_GB2312" w:hAnsi="仿宋" w:hint="eastAsia"/>
          <w:b/>
          <w:color w:val="000000"/>
        </w:rPr>
        <w:t xml:space="preserve">　　2017年11月，中国首个打击网络野生动植物非法贸易互联网企业联盟成立。2018年3月，来自亚洲、欧洲、北美和非洲的21家互联网公司宣布成立首个打击网络野生动植物非法贸易全球联盟。目前，全球联盟成员47个，屏蔽或删除疑似非法野生物种交易的帖子或广告信息超1160万条。</w:t>
      </w:r>
    </w:p>
    <w:p w:rsidR="00FB6E44" w:rsidRDefault="00421EFC" w:rsidP="00FB6A28">
      <w:pPr>
        <w:pStyle w:val="2"/>
        <w:shd w:val="clear" w:color="auto" w:fill="FFFFFF"/>
        <w:spacing w:before="0" w:beforeAutospacing="0" w:after="0" w:afterAutospacing="0" w:line="392" w:lineRule="exact"/>
        <w:jc w:val="center"/>
        <w:rPr>
          <w:rFonts w:ascii="仿宋" w:eastAsia="仿宋" w:hAnsi="仿宋"/>
          <w:color w:val="000000"/>
        </w:rPr>
      </w:pPr>
      <w:r w:rsidRPr="00421EFC">
        <w:rPr>
          <w:rFonts w:ascii="黑体" w:eastAsia="黑体" w:hAnsi="黑体"/>
          <w:b/>
          <w:bCs/>
          <w:sz w:val="30"/>
          <w:szCs w:val="30"/>
        </w:rPr>
        <w:pict>
          <v:shape id="_x0000_s2104" type="#_x0000_t98" style="position:absolute;left:0;text-align:left;margin-left:6.3pt;margin-top:17.4pt;width:94.5pt;height:48.9pt;z-index:251664384">
            <v:textbox>
              <w:txbxContent>
                <w:p w:rsidR="00FB6E44" w:rsidRDefault="004F3226">
                  <w:pPr>
                    <w:rPr>
                      <w:rFonts w:ascii="黑体" w:eastAsia="黑体" w:hAnsi="黑体"/>
                      <w:b/>
                      <w:color w:val="C0504D" w:themeColor="accent2"/>
                      <w:sz w:val="32"/>
                      <w:szCs w:val="32"/>
                    </w:rPr>
                  </w:pPr>
                  <w:r w:rsidRPr="002C0369">
                    <w:rPr>
                      <w:rFonts w:ascii="黑体" w:eastAsia="黑体" w:hint="eastAsia"/>
                      <w:b/>
                      <w:color w:val="984806" w:themeColor="accent6" w:themeShade="80"/>
                      <w:sz w:val="32"/>
                      <w:szCs w:val="32"/>
                    </w:rPr>
                    <w:t>产业经济</w:t>
                  </w:r>
                </w:p>
              </w:txbxContent>
            </v:textbox>
          </v:shape>
        </w:pict>
      </w:r>
      <w:r w:rsidR="004F3226">
        <w:rPr>
          <w:rFonts w:ascii="仿宋" w:eastAsia="仿宋" w:hAnsi="仿宋" w:hint="eastAsia"/>
          <w:b/>
        </w:rPr>
        <w:t xml:space="preserve">　</w:t>
      </w:r>
    </w:p>
    <w:p w:rsidR="00FB6E44" w:rsidRDefault="00FB6E44" w:rsidP="00FB6A28">
      <w:pPr>
        <w:pStyle w:val="a7"/>
        <w:shd w:val="clear" w:color="auto" w:fill="FFFFFF"/>
        <w:spacing w:before="0" w:beforeAutospacing="0" w:after="0" w:afterAutospacing="0" w:line="392" w:lineRule="exact"/>
        <w:rPr>
          <w:rFonts w:ascii="仿宋" w:eastAsia="仿宋" w:hAnsi="仿宋"/>
          <w:b/>
        </w:rPr>
      </w:pPr>
    </w:p>
    <w:p w:rsidR="00FB6A28" w:rsidRDefault="00FB6A28" w:rsidP="00FB6A28">
      <w:pPr>
        <w:pStyle w:val="2"/>
        <w:shd w:val="clear" w:color="auto" w:fill="FFFFFF"/>
        <w:spacing w:before="0" w:beforeAutospacing="0" w:after="0" w:afterAutospacing="0" w:line="392" w:lineRule="exact"/>
        <w:jc w:val="center"/>
        <w:rPr>
          <w:rFonts w:ascii="黑体" w:eastAsia="黑体" w:hAnsi="黑体"/>
          <w:b/>
          <w:color w:val="4F6228" w:themeColor="accent3" w:themeShade="80"/>
          <w:sz w:val="30"/>
          <w:szCs w:val="30"/>
        </w:rPr>
      </w:pPr>
    </w:p>
    <w:p w:rsidR="00FB6E44" w:rsidRDefault="004F3226" w:rsidP="002C0369">
      <w:pPr>
        <w:pStyle w:val="2"/>
        <w:shd w:val="clear" w:color="auto" w:fill="FFFFFF"/>
        <w:spacing w:beforeLines="100" w:beforeAutospacing="0" w:afterLines="90" w:afterAutospacing="0" w:line="392" w:lineRule="exact"/>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AIPH倡议加强植物健康国际合作</w:t>
      </w:r>
    </w:p>
    <w:p w:rsidR="00FB6E44" w:rsidRPr="00624E41" w:rsidRDefault="004F3226" w:rsidP="007679C2">
      <w:pPr>
        <w:pStyle w:val="a7"/>
        <w:shd w:val="clear" w:color="auto" w:fill="FFFFFF"/>
        <w:spacing w:before="0" w:beforeAutospacing="0" w:after="0" w:afterAutospacing="0" w:line="396" w:lineRule="exact"/>
        <w:ind w:firstLineChars="196" w:firstLine="472"/>
        <w:rPr>
          <w:rFonts w:ascii="仿宋_GB2312" w:eastAsia="仿宋_GB2312" w:hAnsi="仿宋"/>
          <w:b/>
          <w:color w:val="000000"/>
        </w:rPr>
      </w:pPr>
      <w:r w:rsidRPr="00624E41">
        <w:rPr>
          <w:rFonts w:ascii="仿宋_GB2312" w:eastAsia="仿宋_GB2312" w:hAnsi="仿宋" w:hint="eastAsia"/>
          <w:b/>
          <w:color w:val="000000"/>
        </w:rPr>
        <w:t>国际园艺生产者协会（AIPH）近日发布《2021年AIPH国际植物健康调查报告》。《报告》以全球主要国家的植物保护现状调查结果为基础，倡议加强植物健康国际合作。</w:t>
      </w:r>
    </w:p>
    <w:p w:rsidR="007679C2" w:rsidRDefault="004F3226" w:rsidP="007679C2">
      <w:pPr>
        <w:pStyle w:val="a7"/>
        <w:shd w:val="clear" w:color="auto" w:fill="FFFFFF"/>
        <w:spacing w:before="0" w:beforeAutospacing="0" w:after="0" w:afterAutospacing="0" w:line="396" w:lineRule="exact"/>
        <w:ind w:firstLine="495"/>
        <w:rPr>
          <w:rFonts w:ascii="仿宋_GB2312" w:eastAsia="仿宋_GB2312" w:hAnsi="仿宋" w:hint="eastAsia"/>
          <w:b/>
          <w:color w:val="000000"/>
        </w:rPr>
      </w:pPr>
      <w:r w:rsidRPr="00624E41">
        <w:rPr>
          <w:rFonts w:ascii="仿宋_GB2312" w:eastAsia="仿宋_GB2312" w:hAnsi="仿宋" w:hint="eastAsia"/>
          <w:b/>
          <w:color w:val="000000"/>
        </w:rPr>
        <w:t>《报告》分析了观赏园艺行业的生物安全前景，揭示了全球观赏园艺行业联合建立植物保护国际合作框架的重要性。《报告》指出，建立植物健康产业支持计划，有助于保障观赏园艺生产系统健康，降低全球供应链生物安全风险，提高生物安全威胁的可追溯性。</w:t>
      </w:r>
    </w:p>
    <w:p w:rsidR="00FB6E44" w:rsidRPr="00624E41" w:rsidRDefault="004F3226" w:rsidP="007679C2">
      <w:pPr>
        <w:pStyle w:val="a7"/>
        <w:shd w:val="clear" w:color="auto" w:fill="FFFFFF"/>
        <w:spacing w:before="0" w:beforeAutospacing="0" w:after="0" w:afterAutospacing="0" w:line="396" w:lineRule="exact"/>
        <w:ind w:firstLine="495"/>
        <w:rPr>
          <w:rFonts w:ascii="仿宋_GB2312" w:eastAsia="仿宋_GB2312" w:hAnsi="仿宋"/>
          <w:b/>
          <w:color w:val="000000"/>
        </w:rPr>
      </w:pPr>
      <w:r w:rsidRPr="00624E41">
        <w:rPr>
          <w:rFonts w:ascii="仿宋_GB2312" w:eastAsia="仿宋_GB2312" w:hAnsi="仿宋" w:hint="eastAsia"/>
          <w:b/>
          <w:color w:val="000000"/>
        </w:rPr>
        <w:t>《报告》指出，为降低植物虫害对国内或国际贸易造成的风险，观赏园艺行业和监管机构越来越依赖于推荐性植物健康标准；全球已制定了11项植物健康管理推荐性标准。</w:t>
      </w:r>
    </w:p>
    <w:p w:rsidR="002C0369" w:rsidRDefault="004F3226"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r w:rsidRPr="00624E41">
        <w:rPr>
          <w:rFonts w:ascii="仿宋_GB2312" w:eastAsia="仿宋_GB2312" w:hAnsi="仿宋" w:hint="eastAsia"/>
          <w:b/>
          <w:color w:val="000000"/>
        </w:rPr>
        <w:t>在被调查的国家或地区，鲜活植物和切花贸易领域对植物病虫害最为敏感，其次是产品种植过程。对此，需要建立一个关于植物健康和生物安全的推荐性国际标准，</w:t>
      </w:r>
    </w:p>
    <w:p w:rsidR="002C0369" w:rsidRDefault="002C0369"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2C0369" w:rsidRDefault="002C0369"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571C99" w:rsidRDefault="004F3226" w:rsidP="002C0369">
      <w:pPr>
        <w:pStyle w:val="a7"/>
        <w:shd w:val="clear" w:color="auto" w:fill="FFFFFF"/>
        <w:spacing w:before="0" w:beforeAutospacing="0" w:after="0" w:afterAutospacing="0" w:line="396" w:lineRule="exact"/>
        <w:jc w:val="both"/>
        <w:rPr>
          <w:rFonts w:ascii="仿宋_GB2312" w:eastAsia="仿宋_GB2312" w:hAnsi="仿宋"/>
          <w:b/>
          <w:color w:val="000000"/>
        </w:rPr>
      </w:pPr>
      <w:r w:rsidRPr="00624E41">
        <w:rPr>
          <w:rFonts w:ascii="仿宋_GB2312" w:eastAsia="仿宋_GB2312" w:hAnsi="仿宋" w:hint="eastAsia"/>
          <w:b/>
          <w:color w:val="000000"/>
        </w:rPr>
        <w:lastRenderedPageBreak/>
        <w:t xml:space="preserve">植物保护操作系统规范需具有前瞻性和预防性。　　</w:t>
      </w:r>
    </w:p>
    <w:p w:rsidR="00FB6E44" w:rsidRPr="00624E41" w:rsidRDefault="004F3226" w:rsidP="00571C99">
      <w:pPr>
        <w:pStyle w:val="a7"/>
        <w:shd w:val="clear" w:color="auto" w:fill="FFFFFF"/>
        <w:spacing w:before="0" w:beforeAutospacing="0" w:after="0" w:afterAutospacing="0" w:line="396" w:lineRule="exact"/>
        <w:ind w:firstLine="480"/>
        <w:rPr>
          <w:rFonts w:ascii="仿宋_GB2312" w:eastAsia="仿宋_GB2312" w:hAnsi="仿宋"/>
          <w:b/>
          <w:color w:val="000000"/>
        </w:rPr>
      </w:pPr>
      <w:r w:rsidRPr="00624E41">
        <w:rPr>
          <w:rFonts w:ascii="仿宋_GB2312" w:eastAsia="仿宋_GB2312" w:hAnsi="仿宋" w:hint="eastAsia"/>
          <w:b/>
          <w:color w:val="000000"/>
        </w:rPr>
        <w:t>AIPH副主席、AIPH观赏植物生产委员会主任提姆·爱德华表示，调查报告明确了推荐性植物健康管理标准的价值，接下来要探讨观赏园艺行业如何扩大这一标准的使用范围，以及如何实现各个国家制定的这类标准的互认和互相整合。</w:t>
      </w:r>
    </w:p>
    <w:p w:rsidR="00FB6E44" w:rsidRPr="00C417F3" w:rsidRDefault="004F3226" w:rsidP="002C0369">
      <w:pPr>
        <w:widowControl/>
        <w:shd w:val="clear" w:color="auto" w:fill="FFFFFF"/>
        <w:spacing w:beforeLines="100" w:afterLines="100" w:line="392" w:lineRule="exact"/>
        <w:jc w:val="center"/>
        <w:outlineLvl w:val="1"/>
        <w:rPr>
          <w:rFonts w:ascii="黑体" w:eastAsia="黑体" w:hAnsi="黑体" w:cs="宋体"/>
          <w:b/>
          <w:color w:val="4F6228" w:themeColor="accent3" w:themeShade="80"/>
          <w:kern w:val="0"/>
          <w:sz w:val="30"/>
          <w:szCs w:val="30"/>
        </w:rPr>
      </w:pPr>
      <w:r w:rsidRPr="00C417F3">
        <w:rPr>
          <w:rFonts w:ascii="黑体" w:eastAsia="黑体" w:hAnsi="黑体" w:cs="宋体" w:hint="eastAsia"/>
          <w:b/>
          <w:color w:val="4F6228" w:themeColor="accent3" w:themeShade="80"/>
          <w:kern w:val="0"/>
          <w:sz w:val="30"/>
          <w:szCs w:val="30"/>
        </w:rPr>
        <w:t>中国菌草植遍106个国家和地区</w:t>
      </w:r>
    </w:p>
    <w:p w:rsidR="00FB6E44" w:rsidRPr="00624E41" w:rsidRDefault="004F3226" w:rsidP="00C06FED">
      <w:pPr>
        <w:pStyle w:val="a7"/>
        <w:shd w:val="clear" w:color="auto" w:fill="FFFFFF"/>
        <w:spacing w:before="0" w:beforeAutospacing="0" w:after="0" w:afterAutospacing="0" w:line="400" w:lineRule="exact"/>
        <w:ind w:firstLineChars="200" w:firstLine="482"/>
        <w:rPr>
          <w:rFonts w:ascii="仿宋_GB2312" w:eastAsia="仿宋_GB2312" w:hAnsi="仿宋"/>
          <w:b/>
          <w:color w:val="000000"/>
        </w:rPr>
      </w:pPr>
      <w:r w:rsidRPr="00624E41">
        <w:rPr>
          <w:rFonts w:ascii="仿宋_GB2312" w:eastAsia="仿宋_GB2312" w:hAnsi="仿宋" w:hint="eastAsia"/>
          <w:b/>
          <w:color w:val="000000"/>
        </w:rPr>
        <w:t>福建农林大学教授</w:t>
      </w:r>
      <w:r w:rsidRPr="00AE2703">
        <w:rPr>
          <w:rFonts w:ascii="仿宋_GB2312" w:eastAsia="仿宋_GB2312" w:hAnsi="仿宋" w:hint="eastAsia"/>
          <w:b/>
          <w:color w:val="000000"/>
        </w:rPr>
        <w:t>林占</w:t>
      </w:r>
      <w:r w:rsidRPr="00AE2703">
        <w:rPr>
          <w:rFonts w:ascii="仿宋_GB2312" w:eastAsia="新宋体" w:hAnsi="新宋体" w:hint="eastAsia"/>
          <w:b/>
          <w:color w:val="000000"/>
        </w:rPr>
        <w:t>熺</w:t>
      </w:r>
      <w:r w:rsidRPr="00624E41">
        <w:rPr>
          <w:rFonts w:ascii="仿宋_GB2312" w:eastAsia="仿宋_GB2312" w:hAnsi="仿宋" w:hint="eastAsia"/>
          <w:b/>
          <w:color w:val="000000"/>
        </w:rPr>
        <w:t>是菌草技术发明人、国家菌草工程技术研究中心的首席科学家。他通过发明菌草技术，解决了“食用菌生产必靠大砍树木”这一“菌林矛盾”世界难题，“以草代木”栽培食用菌。</w:t>
      </w:r>
    </w:p>
    <w:p w:rsidR="00FB6E44" w:rsidRPr="00624E41" w:rsidRDefault="004F3226" w:rsidP="00C06FED">
      <w:pPr>
        <w:pStyle w:val="a7"/>
        <w:shd w:val="clear" w:color="auto" w:fill="FFFFFF"/>
        <w:spacing w:before="0" w:beforeAutospacing="0" w:after="0" w:afterAutospacing="0" w:line="400" w:lineRule="exact"/>
        <w:ind w:firstLineChars="196" w:firstLine="472"/>
        <w:rPr>
          <w:rFonts w:ascii="仿宋_GB2312" w:eastAsia="仿宋_GB2312" w:hAnsi="仿宋"/>
          <w:b/>
          <w:color w:val="000000"/>
        </w:rPr>
      </w:pPr>
      <w:r w:rsidRPr="00624E41">
        <w:rPr>
          <w:rFonts w:ascii="仿宋_GB2312" w:eastAsia="仿宋_GB2312" w:hAnsi="仿宋" w:hint="eastAsia"/>
          <w:b/>
          <w:color w:val="000000"/>
        </w:rPr>
        <w:t>2000年，时任福建省省长的习近平推动实施福建省援助巴新东高地省菌草、旱稻种植技术示范项目。如今，菌草业被福建、陕西延安、贵州黔西南列为重点发展的新兴产业，让一大批农民走上了脱贫致富路。同时，中国菌草已惠及巴布亚新几内亚等106个国家和地区，有效解决了所在国家贫困、水土流失、荒漠化等问题，被誉为“中国草”“幸福草”“太阳草”。</w:t>
      </w:r>
    </w:p>
    <w:p w:rsidR="00FB6E44" w:rsidRPr="00C417F3" w:rsidRDefault="004F3226" w:rsidP="002C0369">
      <w:pPr>
        <w:widowControl/>
        <w:shd w:val="clear" w:color="auto" w:fill="FFFFFF"/>
        <w:spacing w:beforeLines="100" w:afterLines="100" w:line="392" w:lineRule="exact"/>
        <w:jc w:val="center"/>
        <w:outlineLvl w:val="1"/>
        <w:rPr>
          <w:rFonts w:ascii="黑体" w:eastAsia="黑体" w:hAnsi="黑体" w:cs="宋体"/>
          <w:b/>
          <w:color w:val="4F6228" w:themeColor="accent3" w:themeShade="80"/>
          <w:kern w:val="0"/>
          <w:sz w:val="30"/>
          <w:szCs w:val="30"/>
        </w:rPr>
      </w:pPr>
      <w:r w:rsidRPr="00C417F3">
        <w:rPr>
          <w:rFonts w:ascii="黑体" w:eastAsia="黑体" w:hAnsi="黑体" w:cs="宋体" w:hint="eastAsia"/>
          <w:b/>
          <w:color w:val="4F6228" w:themeColor="accent3" w:themeShade="80"/>
          <w:kern w:val="0"/>
          <w:sz w:val="30"/>
          <w:szCs w:val="30"/>
        </w:rPr>
        <w:t>黑龙江大兴安岭年生态服务价值近8000亿元</w:t>
      </w:r>
    </w:p>
    <w:p w:rsidR="00FB6E44" w:rsidRPr="00624E41" w:rsidRDefault="004F3226" w:rsidP="00C06FED">
      <w:pPr>
        <w:pStyle w:val="a7"/>
        <w:shd w:val="clear" w:color="auto" w:fill="FFFFFF"/>
        <w:spacing w:before="0" w:beforeAutospacing="0" w:after="0" w:afterAutospacing="0" w:line="400" w:lineRule="exact"/>
        <w:rPr>
          <w:rFonts w:ascii="仿宋_GB2312" w:eastAsia="仿宋_GB2312" w:hAnsi="仿宋"/>
          <w:b/>
          <w:color w:val="000000"/>
        </w:rPr>
      </w:pPr>
      <w:r>
        <w:rPr>
          <w:rFonts w:ascii="仿宋" w:eastAsia="仿宋" w:hAnsi="仿宋" w:hint="eastAsia"/>
          <w:b/>
        </w:rPr>
        <w:t xml:space="preserve">　　</w:t>
      </w:r>
      <w:r w:rsidRPr="00624E41">
        <w:rPr>
          <w:rFonts w:ascii="仿宋_GB2312" w:eastAsia="仿宋_GB2312" w:hAnsi="仿宋" w:hint="eastAsia"/>
          <w:b/>
          <w:color w:val="000000"/>
        </w:rPr>
        <w:t>大兴安岭林业集团公司近日公布的一项评估核算结果显示，黑龙江大兴安岭森林和湿地等重要生态系统服务功能总价值量为每年7828.89亿元，其中森林生态系统服务功能价值量每年5993.23亿元、湿地生态系统服务功能价值量每年1835.66亿元。</w:t>
      </w:r>
    </w:p>
    <w:p w:rsidR="00FB6E44" w:rsidRPr="00624E41" w:rsidRDefault="004F3226" w:rsidP="00C06FED">
      <w:pPr>
        <w:pStyle w:val="a7"/>
        <w:shd w:val="clear" w:color="auto" w:fill="FFFFFF"/>
        <w:spacing w:before="0" w:beforeAutospacing="0" w:after="0" w:afterAutospacing="0" w:line="400" w:lineRule="exact"/>
        <w:rPr>
          <w:rFonts w:ascii="仿宋_GB2312" w:eastAsia="仿宋_GB2312" w:hAnsi="仿宋"/>
          <w:b/>
          <w:color w:val="000000"/>
        </w:rPr>
      </w:pPr>
      <w:r w:rsidRPr="00624E41">
        <w:rPr>
          <w:rFonts w:ascii="仿宋_GB2312" w:eastAsia="仿宋_GB2312" w:hAnsi="仿宋" w:hint="eastAsia"/>
          <w:b/>
          <w:color w:val="000000"/>
        </w:rPr>
        <w:t xml:space="preserve">　　此次大兴安岭林业集团公司开展的森林和湿地生态产品评估与绿色价值核算，采用两个生态系统服务类别、16项生态系统功能类别和34个生态系统指标类别，以2018年为评估核算基准年进行测算。此次评估还测算出黑龙江大兴安岭地区森林、湿地生态系统涵养水源量为每年157.78亿立方米，相当于该地区水资源储量的96.21%；固碳量为1656.94万吨。在此基础上，针对森林、湿地生态系统在涵养水源、保持水土、净化空气、维护生物多样性等方面发挥的重要功能，测算总结出“四库”的年价值，分别为“绿色水库”总价值2134.31亿元、“生物多样性基因库”总价值1613.42亿元、“净化环境氧吧库”总价值1226.07亿元、“绿色碳库”总价值902.56亿元。</w:t>
      </w:r>
    </w:p>
    <w:p w:rsidR="00FB6E44" w:rsidRDefault="004F3226" w:rsidP="00C06FED">
      <w:pPr>
        <w:widowControl/>
        <w:shd w:val="clear" w:color="auto" w:fill="FFFFFF"/>
        <w:spacing w:line="400" w:lineRule="exact"/>
        <w:ind w:firstLine="480"/>
        <w:jc w:val="left"/>
        <w:outlineLvl w:val="1"/>
        <w:rPr>
          <w:rFonts w:ascii="仿宋_GB2312" w:eastAsia="仿宋_GB2312" w:hAnsi="仿宋" w:cs="宋体" w:hint="eastAsia"/>
          <w:b/>
          <w:color w:val="000000"/>
          <w:kern w:val="0"/>
          <w:sz w:val="24"/>
          <w:szCs w:val="24"/>
        </w:rPr>
      </w:pPr>
      <w:r w:rsidRPr="00624E41">
        <w:rPr>
          <w:rFonts w:ascii="仿宋_GB2312" w:eastAsia="仿宋_GB2312" w:hAnsi="仿宋" w:cs="宋体" w:hint="eastAsia"/>
          <w:b/>
          <w:color w:val="000000"/>
          <w:kern w:val="0"/>
          <w:sz w:val="24"/>
          <w:szCs w:val="24"/>
        </w:rPr>
        <w:t>大兴安岭林业集团公司是国家林业和草原局直属公益型企业，经营面积798万公顷，占黑龙江大兴安岭地区总面积的95.57％。截至2020年底，林业集团公司活立木总蓄积6.14亿立方米，林地保有量787.71万公顷，森林覆盖率86.2%，森林蓄积量6亿立方米，建有各级自然保护区31处，湿地保有量153.02万公顷。</w:t>
      </w:r>
    </w:p>
    <w:p w:rsidR="00C06FED" w:rsidRDefault="00C06FED" w:rsidP="00C06FED">
      <w:pPr>
        <w:widowControl/>
        <w:shd w:val="clear" w:color="auto" w:fill="FFFFFF"/>
        <w:spacing w:line="400" w:lineRule="exact"/>
        <w:ind w:firstLine="480"/>
        <w:jc w:val="left"/>
        <w:outlineLvl w:val="1"/>
        <w:rPr>
          <w:rFonts w:ascii="仿宋_GB2312" w:eastAsia="仿宋_GB2312" w:hAnsi="仿宋" w:cs="宋体" w:hint="eastAsia"/>
          <w:b/>
          <w:color w:val="000000"/>
          <w:kern w:val="0"/>
          <w:sz w:val="24"/>
          <w:szCs w:val="24"/>
        </w:rPr>
      </w:pPr>
    </w:p>
    <w:p w:rsidR="00C06FED" w:rsidRDefault="00C06FED" w:rsidP="00C06FED">
      <w:pPr>
        <w:widowControl/>
        <w:shd w:val="clear" w:color="auto" w:fill="FFFFFF"/>
        <w:spacing w:line="400" w:lineRule="exact"/>
        <w:ind w:firstLine="480"/>
        <w:jc w:val="left"/>
        <w:outlineLvl w:val="1"/>
        <w:rPr>
          <w:rFonts w:ascii="仿宋_GB2312" w:eastAsia="仿宋_GB2312" w:hAnsi="仿宋" w:cs="宋体" w:hint="eastAsia"/>
          <w:b/>
          <w:color w:val="000000"/>
          <w:kern w:val="0"/>
          <w:sz w:val="24"/>
          <w:szCs w:val="24"/>
        </w:rPr>
      </w:pPr>
    </w:p>
    <w:p w:rsidR="00C06FED" w:rsidRPr="00624E41" w:rsidRDefault="00C06FED" w:rsidP="00C06FED">
      <w:pPr>
        <w:widowControl/>
        <w:shd w:val="clear" w:color="auto" w:fill="FFFFFF"/>
        <w:spacing w:line="400" w:lineRule="exact"/>
        <w:ind w:firstLine="480"/>
        <w:jc w:val="left"/>
        <w:outlineLvl w:val="1"/>
        <w:rPr>
          <w:rFonts w:ascii="仿宋_GB2312" w:eastAsia="仿宋_GB2312" w:hAnsi="仿宋" w:cs="宋体"/>
          <w:b/>
          <w:color w:val="000000"/>
          <w:kern w:val="0"/>
          <w:sz w:val="24"/>
          <w:szCs w:val="24"/>
        </w:rPr>
      </w:pPr>
    </w:p>
    <w:p w:rsidR="00FB6E44" w:rsidRDefault="00421EFC" w:rsidP="00FB6A28">
      <w:pPr>
        <w:widowControl/>
        <w:spacing w:line="392" w:lineRule="exact"/>
        <w:rPr>
          <w:rFonts w:ascii="仿宋" w:eastAsia="仿宋" w:hAnsi="仿宋"/>
          <w:b/>
        </w:rPr>
      </w:pPr>
      <w:r>
        <w:rPr>
          <w:rFonts w:ascii="仿宋" w:eastAsia="仿宋" w:hAnsi="仿宋"/>
          <w:b/>
        </w:rPr>
        <w:lastRenderedPageBreak/>
        <w:pict>
          <v:shape id="_x0000_s2091" type="#_x0000_t98" style="position:absolute;left:0;text-align:left;margin-left:4.8pt;margin-top:6.6pt;width:95.55pt;height:48.9pt;z-index:251663360">
            <v:textbox>
              <w:txbxContent>
                <w:p w:rsidR="00FB6E44" w:rsidRDefault="004F3226">
                  <w:pPr>
                    <w:rPr>
                      <w:rFonts w:ascii="黑体" w:eastAsia="黑体" w:hAnsi="黑体"/>
                      <w:b/>
                      <w:color w:val="C0504D" w:themeColor="accent2"/>
                      <w:sz w:val="32"/>
                      <w:szCs w:val="32"/>
                    </w:rPr>
                  </w:pPr>
                  <w:r w:rsidRPr="002C0369">
                    <w:rPr>
                      <w:rFonts w:ascii="黑体" w:eastAsia="黑体" w:hint="eastAsia"/>
                      <w:b/>
                      <w:color w:val="984806" w:themeColor="accent6" w:themeShade="80"/>
                      <w:sz w:val="32"/>
                      <w:szCs w:val="32"/>
                    </w:rPr>
                    <w:t>科普之窗</w:t>
                  </w:r>
                </w:p>
              </w:txbxContent>
            </v:textbox>
          </v:shape>
        </w:pict>
      </w:r>
    </w:p>
    <w:p w:rsidR="00FB6E44" w:rsidRDefault="00FB6E44" w:rsidP="00FB6A28">
      <w:pPr>
        <w:widowControl/>
        <w:spacing w:line="392" w:lineRule="exact"/>
        <w:ind w:firstLineChars="200" w:firstLine="480"/>
        <w:rPr>
          <w:rFonts w:ascii="仿宋" w:eastAsia="仿宋" w:hAnsi="仿宋" w:cs="宋体"/>
          <w:b/>
          <w:kern w:val="0"/>
          <w:sz w:val="24"/>
          <w:szCs w:val="24"/>
        </w:rPr>
      </w:pPr>
    </w:p>
    <w:p w:rsidR="00FB6E44" w:rsidRPr="00C417F3" w:rsidRDefault="004F3226" w:rsidP="00C06FED">
      <w:pPr>
        <w:pStyle w:val="a7"/>
        <w:shd w:val="clear" w:color="auto" w:fill="FFFFFF"/>
        <w:spacing w:beforeLines="150" w:beforeAutospacing="0" w:afterLines="10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t>全球逾3.8万个物种面临灭绝威胁</w:t>
      </w:r>
    </w:p>
    <w:p w:rsidR="006B0D3E" w:rsidRDefault="006B0D3E" w:rsidP="00FB265E">
      <w:pPr>
        <w:pStyle w:val="a7"/>
        <w:shd w:val="clear" w:color="auto" w:fill="FFFFFF"/>
        <w:spacing w:beforeLines="70" w:beforeAutospacing="0" w:afterLines="70" w:afterAutospacing="0" w:line="398" w:lineRule="exact"/>
        <w:ind w:firstLine="482"/>
        <w:rPr>
          <w:rFonts w:ascii="仿宋_GB2312" w:eastAsia="仿宋_GB2312" w:hAnsi="仿宋" w:hint="eastAsia"/>
          <w:b/>
          <w:color w:val="000000"/>
        </w:rPr>
      </w:pPr>
      <w:r>
        <w:rPr>
          <w:rFonts w:ascii="仿宋_GB2312" w:eastAsia="仿宋_GB2312" w:hAnsi="仿宋" w:hint="eastAsia"/>
          <w:b/>
          <w:color w:val="000000"/>
        </w:rPr>
        <w:t>在</w:t>
      </w:r>
      <w:r w:rsidR="000C744B" w:rsidRPr="00624E41">
        <w:rPr>
          <w:rFonts w:ascii="仿宋_GB2312" w:eastAsia="仿宋_GB2312" w:hAnsi="仿宋" w:hint="eastAsia"/>
          <w:b/>
          <w:color w:val="000000"/>
        </w:rPr>
        <w:t>第七届世界自然保护大会</w:t>
      </w:r>
      <w:r w:rsidR="004F3226" w:rsidRPr="00624E41">
        <w:rPr>
          <w:rFonts w:ascii="仿宋_GB2312" w:eastAsia="仿宋_GB2312" w:hAnsi="仿宋" w:hint="eastAsia"/>
          <w:b/>
          <w:color w:val="000000"/>
        </w:rPr>
        <w:t>上，世界自然保护联盟9月4日更新了濒危物种红色名录，评估了全球138374个物种受到威胁的风险，其中38543个物种面临灭绝威胁。</w:t>
      </w:r>
      <w:r w:rsidR="004F3226" w:rsidRPr="00624E41">
        <w:rPr>
          <w:rFonts w:ascii="仿宋_GB2312" w:eastAsia="仿宋_GB2312" w:hAnsi="仿宋" w:hint="eastAsia"/>
          <w:b/>
          <w:color w:val="000000"/>
        </w:rPr>
        <w:br/>
        <w:t xml:space="preserve">　　更新的名录中，世界上最大的蜥蜴科莫多巨蜥的物种保护级别从“易危”升为“濒危”。世界自然保护联盟指出，科莫多巨蜥正日益受到气候变化影响的威胁。预计在未来45年内，全球气温上升和随之而来的海平面升高将使科莫多巨蜥的适宜栖息地至少减少30%。受人类活动影响，它也面临栖息地丧失的威胁。</w:t>
      </w:r>
      <w:r w:rsidR="004F3226" w:rsidRPr="00624E41">
        <w:rPr>
          <w:rFonts w:ascii="仿宋_GB2312" w:eastAsia="仿宋_GB2312" w:hAnsi="仿宋" w:hint="eastAsia"/>
          <w:b/>
          <w:color w:val="000000"/>
        </w:rPr>
        <w:br/>
        <w:t xml:space="preserve">　　更新的名录还显示，超过三分之一的鲨鱼和鳐鱼物种面临灭绝威胁，这表明世界上大部分海洋缺乏有效的管理措施。这些物种都被过度捕捞，还有部分受到栖息地丧失和退化以及气候变化的影响。</w:t>
      </w:r>
      <w:r w:rsidR="004F3226" w:rsidRPr="00624E41">
        <w:rPr>
          <w:rFonts w:ascii="仿宋_GB2312" w:eastAsia="仿宋_GB2312" w:hAnsi="仿宋" w:hint="eastAsia"/>
          <w:b/>
          <w:color w:val="000000"/>
        </w:rPr>
        <w:br/>
        <w:t xml:space="preserve">　　在重新评估的7种金枪鱼物种中，4种数量出现恢复性增长的迹象。世界自然保护联盟将其不同程度地降级，并强调这主要得益于相关国家对其实施了更具可持续性的捕捞配额，并成功打击了非法捕捞。</w:t>
      </w:r>
      <w:r w:rsidR="004F3226" w:rsidRPr="00624E41">
        <w:rPr>
          <w:rFonts w:ascii="仿宋_GB2312" w:eastAsia="仿宋_GB2312" w:hAnsi="仿宋" w:hint="eastAsia"/>
          <w:b/>
          <w:color w:val="000000"/>
        </w:rPr>
        <w:br/>
        <w:t xml:space="preserve">　　世界自然保护联盟总干事布鲁诺·奥伯勒指出，更新的濒危物种红色名录是一个强有力的信号，尽管海洋生态环境面临越来越大的压力，但如果各国真正致力于可持续发展的做法，物种数量是可以恢复的。人类生活与生物多样性问题紧密交织在一起。世界自然保护大会正在举行，与会国家和相关方应把握机遇，努力实现基于可靠科学数据的约束性目标。</w:t>
      </w:r>
    </w:p>
    <w:p w:rsidR="00FB6E44" w:rsidRDefault="004F3226" w:rsidP="00C06FED">
      <w:pPr>
        <w:pStyle w:val="a7"/>
        <w:shd w:val="clear" w:color="auto" w:fill="FFFFFF"/>
        <w:spacing w:beforeLines="100" w:beforeAutospacing="0" w:afterLines="100" w:afterAutospacing="0" w:line="396" w:lineRule="exact"/>
        <w:jc w:val="center"/>
        <w:rPr>
          <w:rFonts w:ascii="黑体" w:eastAsia="黑体" w:hAnsi="黑体"/>
          <w:b/>
          <w:bCs/>
          <w:color w:val="76923C" w:themeColor="accent3" w:themeShade="BF"/>
          <w:sz w:val="30"/>
          <w:szCs w:val="30"/>
        </w:rPr>
      </w:pPr>
      <w:r w:rsidRPr="00C417F3">
        <w:rPr>
          <w:rFonts w:ascii="黑体" w:eastAsia="黑体" w:hAnsi="黑体" w:hint="eastAsia"/>
          <w:b/>
          <w:color w:val="4F6228" w:themeColor="accent3" w:themeShade="80"/>
          <w:sz w:val="30"/>
          <w:szCs w:val="30"/>
        </w:rPr>
        <w:t>我国红树林面积两年净增340公顷</w:t>
      </w:r>
    </w:p>
    <w:p w:rsidR="00FB6E44" w:rsidRPr="00624E41" w:rsidRDefault="004F3226" w:rsidP="00AE188B">
      <w:pPr>
        <w:widowControl/>
        <w:shd w:val="clear" w:color="auto" w:fill="FFFFFF"/>
        <w:spacing w:line="396" w:lineRule="exact"/>
        <w:jc w:val="left"/>
        <w:rPr>
          <w:rFonts w:ascii="仿宋_GB2312" w:eastAsia="仿宋_GB2312" w:hAnsi="仿宋" w:cs="宋体"/>
          <w:b/>
          <w:color w:val="000000"/>
          <w:kern w:val="0"/>
          <w:sz w:val="24"/>
          <w:szCs w:val="24"/>
        </w:rPr>
      </w:pPr>
      <w:r>
        <w:rPr>
          <w:rFonts w:ascii="仿宋" w:eastAsia="仿宋" w:hAnsi="仿宋" w:cs="宋体" w:hint="eastAsia"/>
          <w:b/>
          <w:color w:val="000000"/>
          <w:kern w:val="0"/>
          <w:sz w:val="24"/>
          <w:szCs w:val="24"/>
        </w:rPr>
        <w:t xml:space="preserve">    </w:t>
      </w:r>
      <w:r w:rsidRPr="00624E41">
        <w:rPr>
          <w:rFonts w:ascii="仿宋_GB2312" w:eastAsia="仿宋_GB2312" w:hAnsi="仿宋" w:cs="宋体" w:hint="eastAsia"/>
          <w:b/>
          <w:color w:val="000000"/>
          <w:kern w:val="0"/>
          <w:sz w:val="24"/>
          <w:szCs w:val="24"/>
        </w:rPr>
        <w:t>自然资源部日前发布2020年卫星遥感应用报告。监测结果显示，我国红树林总面积较2018年净增加约340公顷。</w:t>
      </w:r>
    </w:p>
    <w:p w:rsidR="00FB6E44" w:rsidRPr="00624E41" w:rsidRDefault="004F3226" w:rsidP="00AE188B">
      <w:pPr>
        <w:widowControl/>
        <w:shd w:val="clear" w:color="auto" w:fill="FFFFFF"/>
        <w:spacing w:line="396" w:lineRule="exact"/>
        <w:jc w:val="left"/>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 xml:space="preserve">　　为全面精准掌握我国红树林分布现状及近两年变化情况，有关单位采用2020年2米级国产遥感卫星影像，对全国范围郁闭度大于20 %的红树林地块进行持续监测，获取了2020年中国红树林现状分布情况，以及2018-2020年变化信息。监测结果显示，我国红树林总面积处于增加态势。</w:t>
      </w:r>
    </w:p>
    <w:p w:rsidR="00FB6E44" w:rsidRPr="00624E41" w:rsidRDefault="004F3226" w:rsidP="00AE188B">
      <w:pPr>
        <w:widowControl/>
        <w:shd w:val="clear" w:color="auto" w:fill="FFFFFF"/>
        <w:spacing w:line="396" w:lineRule="exact"/>
        <w:jc w:val="left"/>
        <w:rPr>
          <w:rFonts w:ascii="仿宋_GB2312" w:eastAsia="仿宋_GB2312" w:hAnsi="仿宋" w:cs="宋体"/>
          <w:b/>
          <w:color w:val="000000"/>
          <w:kern w:val="0"/>
          <w:sz w:val="24"/>
          <w:szCs w:val="24"/>
        </w:rPr>
      </w:pPr>
      <w:r w:rsidRPr="00624E41">
        <w:rPr>
          <w:rFonts w:ascii="仿宋_GB2312" w:eastAsia="仿宋_GB2312" w:hAnsi="仿宋" w:cs="宋体" w:hint="eastAsia"/>
          <w:b/>
          <w:color w:val="000000"/>
          <w:kern w:val="0"/>
          <w:sz w:val="24"/>
          <w:szCs w:val="24"/>
        </w:rPr>
        <w:t xml:space="preserve">　　2018-2020年，全国红树林分布总体扩张、局部缩减，总面积净增加约340公顷。2018-2020年，全国新增红树林面积接近490公顷，人工种植恢复为主要增加类型，面积约为290公顷，约占60 %，主要分布在广东、广西、福建、海南等地。2018-2020年，全国红树林面积减少150公顷，其中池塘养殖占用是主要减少类型，占用面积近49公顷，约占32 %；自然缩减面积近38公顷，约占25 %。</w:t>
      </w:r>
    </w:p>
    <w:p w:rsidR="00FB6E44" w:rsidRPr="00C417F3" w:rsidRDefault="004F3226" w:rsidP="00FB265E">
      <w:pPr>
        <w:pStyle w:val="a7"/>
        <w:shd w:val="clear" w:color="auto" w:fill="FFFFFF"/>
        <w:spacing w:beforeLines="90" w:beforeAutospacing="0" w:afterLines="90" w:afterAutospacing="0" w:line="392" w:lineRule="exact"/>
        <w:jc w:val="center"/>
        <w:rPr>
          <w:rFonts w:ascii="黑体" w:eastAsia="黑体" w:hAnsi="黑体"/>
          <w:b/>
          <w:color w:val="4F6228" w:themeColor="accent3" w:themeShade="80"/>
          <w:sz w:val="30"/>
          <w:szCs w:val="30"/>
        </w:rPr>
      </w:pPr>
      <w:r w:rsidRPr="00C417F3">
        <w:rPr>
          <w:rFonts w:ascii="黑体" w:eastAsia="黑体" w:hAnsi="黑体" w:hint="eastAsia"/>
          <w:b/>
          <w:color w:val="4F6228" w:themeColor="accent3" w:themeShade="80"/>
          <w:sz w:val="30"/>
          <w:szCs w:val="30"/>
        </w:rPr>
        <w:lastRenderedPageBreak/>
        <w:t>调整后的《</w:t>
      </w:r>
      <w:hyperlink r:id="rId12" w:tgtFrame="http://www.lknet.ac.cn/page/_blank" w:tooltip="点击进入站内知识链接" w:history="1">
        <w:r w:rsidRPr="00C417F3">
          <w:rPr>
            <w:rFonts w:ascii="黑体" w:eastAsia="黑体" w:hAnsi="黑体" w:hint="eastAsia"/>
            <w:b/>
            <w:color w:val="4F6228" w:themeColor="accent3" w:themeShade="80"/>
            <w:sz w:val="30"/>
            <w:szCs w:val="30"/>
          </w:rPr>
          <w:t>国家重点保护野生植物名录</w:t>
        </w:r>
      </w:hyperlink>
      <w:r w:rsidRPr="00C417F3">
        <w:rPr>
          <w:rFonts w:ascii="黑体" w:eastAsia="黑体" w:hAnsi="黑体" w:hint="eastAsia"/>
          <w:b/>
          <w:color w:val="4F6228" w:themeColor="accent3" w:themeShade="80"/>
          <w:sz w:val="30"/>
          <w:szCs w:val="30"/>
        </w:rPr>
        <w:t>》 正式公布</w:t>
      </w:r>
    </w:p>
    <w:p w:rsidR="00FB6E44" w:rsidRDefault="004F3226" w:rsidP="00FB265E">
      <w:pPr>
        <w:pStyle w:val="2"/>
        <w:shd w:val="clear" w:color="auto" w:fill="FFFFFF"/>
        <w:spacing w:before="0" w:beforeAutospacing="0" w:after="0" w:afterAutospacing="0" w:line="398" w:lineRule="exact"/>
        <w:jc w:val="both"/>
        <w:rPr>
          <w:rFonts w:ascii="仿宋_GB2312" w:eastAsia="仿宋_GB2312" w:hAnsi="仿宋" w:hint="eastAsia"/>
          <w:b/>
          <w:color w:val="000000"/>
        </w:rPr>
      </w:pPr>
      <w:r>
        <w:rPr>
          <w:rFonts w:ascii="微软雅黑" w:eastAsia="微软雅黑" w:hAnsi="微软雅黑" w:cs="微软雅黑" w:hint="eastAsia"/>
          <w:color w:val="00008B"/>
          <w:szCs w:val="21"/>
        </w:rPr>
        <w:t xml:space="preserve">  </w:t>
      </w:r>
      <w:r>
        <w:rPr>
          <w:rFonts w:ascii="仿宋" w:eastAsia="仿宋" w:hAnsi="仿宋" w:cs="微软雅黑" w:hint="eastAsia"/>
          <w:b/>
          <w:color w:val="00008B"/>
          <w:szCs w:val="21"/>
        </w:rPr>
        <w:t xml:space="preserve">  </w:t>
      </w:r>
      <w:r w:rsidRPr="00624E41">
        <w:rPr>
          <w:rFonts w:ascii="仿宋_GB2312" w:eastAsia="仿宋_GB2312" w:hAnsi="仿宋" w:hint="eastAsia"/>
          <w:b/>
          <w:color w:val="000000"/>
        </w:rPr>
        <w:t>据国家林业和草原局、农业农村部消息，经国务院批准，调整后的《</w:t>
      </w:r>
      <w:hyperlink r:id="rId13" w:tgtFrame="http://www.lknet.ac.cn/page/_blank" w:tooltip="点击进入站内知识链接" w:history="1">
        <w:r w:rsidRPr="00624E41">
          <w:rPr>
            <w:rFonts w:ascii="仿宋_GB2312" w:eastAsia="仿宋_GB2312" w:hint="eastAsia"/>
            <w:b/>
            <w:color w:val="000000"/>
          </w:rPr>
          <w:t>国家重点保护野生植物名录</w:t>
        </w:r>
      </w:hyperlink>
      <w:r w:rsidRPr="00624E41">
        <w:rPr>
          <w:rFonts w:ascii="仿宋_GB2312" w:eastAsia="仿宋_GB2312" w:hAnsi="仿宋" w:hint="eastAsia"/>
          <w:b/>
          <w:color w:val="000000"/>
        </w:rPr>
        <w:t>》正式向社会发布。新调整的《名录》，共列入国家重点保护野生植物455种和40类，包括国家一级保护野生植物54种和4类，国家二级保护野生植物401种和36类。其中，由林业和草原主管部门分工管理的324种和25类，由农业农村主管部门分工管理的131种和15类。</w:t>
      </w:r>
      <w:r w:rsidRPr="00624E41">
        <w:rPr>
          <w:rFonts w:ascii="仿宋_GB2312" w:eastAsia="仿宋_GB2312" w:hAnsi="仿宋" w:hint="eastAsia"/>
          <w:b/>
          <w:color w:val="000000"/>
        </w:rPr>
        <w:br/>
        <w:t xml:space="preserve">　　与1999年发布的《名录》相比，调整后的《名录》主要有三点变化：一是调整了18种野生植物的保护级别。将</w:t>
      </w:r>
      <w:hyperlink r:id="rId14" w:tgtFrame="http://www.lknet.ac.cn/page/_blank" w:tooltip="点击进入站内知识链接" w:history="1">
        <w:r w:rsidRPr="00624E41">
          <w:rPr>
            <w:rFonts w:ascii="仿宋_GB2312" w:eastAsia="仿宋_GB2312" w:hint="eastAsia"/>
            <w:b/>
            <w:color w:val="000000"/>
          </w:rPr>
          <w:t>广西火桐</w:t>
        </w:r>
      </w:hyperlink>
      <w:r w:rsidRPr="00624E41">
        <w:rPr>
          <w:rFonts w:ascii="仿宋_GB2312" w:eastAsia="仿宋_GB2312" w:hAnsi="仿宋" w:hint="eastAsia"/>
          <w:b/>
          <w:color w:val="000000"/>
        </w:rPr>
        <w:t>、</w:t>
      </w:r>
      <w:hyperlink r:id="rId15" w:tgtFrame="http://www.lknet.ac.cn/page/_blank" w:tooltip="点击进入站内知识链接" w:history="1">
        <w:r w:rsidRPr="00624E41">
          <w:rPr>
            <w:rFonts w:ascii="仿宋_GB2312" w:eastAsia="仿宋_GB2312" w:hint="eastAsia"/>
            <w:b/>
            <w:color w:val="000000"/>
          </w:rPr>
          <w:t>广西青梅</w:t>
        </w:r>
      </w:hyperlink>
      <w:r w:rsidRPr="00624E41">
        <w:rPr>
          <w:rFonts w:ascii="仿宋_GB2312" w:eastAsia="仿宋_GB2312" w:hAnsi="仿宋" w:hint="eastAsia"/>
          <w:b/>
          <w:color w:val="000000"/>
        </w:rPr>
        <w:t>、</w:t>
      </w:r>
      <w:hyperlink r:id="rId16" w:tgtFrame="http://www.lknet.ac.cn/page/_blank" w:tooltip="点击进入站内知识链接" w:history="1">
        <w:r w:rsidRPr="00624E41">
          <w:rPr>
            <w:rFonts w:ascii="仿宋_GB2312" w:eastAsia="仿宋_GB2312" w:hint="eastAsia"/>
            <w:b/>
            <w:color w:val="000000"/>
          </w:rPr>
          <w:t>大别山五针松</w:t>
        </w:r>
      </w:hyperlink>
      <w:r w:rsidRPr="00624E41">
        <w:rPr>
          <w:rFonts w:ascii="仿宋_GB2312" w:eastAsia="仿宋_GB2312" w:hAnsi="仿宋" w:hint="eastAsia"/>
          <w:b/>
          <w:color w:val="000000"/>
        </w:rPr>
        <w:t>、</w:t>
      </w:r>
      <w:hyperlink r:id="rId17" w:tgtFrame="http://www.lknet.ac.cn/page/_blank" w:tooltip="点击进入站内知识链接" w:history="1">
        <w:r w:rsidRPr="00624E41">
          <w:rPr>
            <w:rFonts w:ascii="仿宋_GB2312" w:eastAsia="仿宋_GB2312" w:hint="eastAsia"/>
            <w:b/>
            <w:color w:val="000000"/>
          </w:rPr>
          <w:t>毛枝五针松</w:t>
        </w:r>
      </w:hyperlink>
      <w:r w:rsidRPr="00624E41">
        <w:rPr>
          <w:rFonts w:ascii="仿宋_GB2312" w:eastAsia="仿宋_GB2312" w:hAnsi="仿宋" w:hint="eastAsia"/>
          <w:b/>
          <w:color w:val="000000"/>
        </w:rPr>
        <w:t>、绒毛</w:t>
      </w:r>
      <w:hyperlink r:id="rId18" w:tgtFrame="http://www.lknet.ac.cn/page/_blank" w:tooltip="点击进入站内知识链接" w:history="1">
        <w:r w:rsidRPr="00624E41">
          <w:rPr>
            <w:rFonts w:ascii="仿宋_GB2312" w:eastAsia="仿宋_GB2312" w:hint="eastAsia"/>
            <w:b/>
            <w:color w:val="000000"/>
          </w:rPr>
          <w:t>皂荚</w:t>
        </w:r>
      </w:hyperlink>
      <w:r w:rsidRPr="00624E41">
        <w:rPr>
          <w:rFonts w:ascii="仿宋_GB2312" w:eastAsia="仿宋_GB2312" w:hAnsi="仿宋" w:hint="eastAsia"/>
          <w:b/>
          <w:color w:val="000000"/>
        </w:rPr>
        <w:t>等5种原国家二级保护野生植物调升为国家一级保护野生植物；将</w:t>
      </w:r>
      <w:hyperlink r:id="rId19" w:tgtFrame="http://www.lknet.ac.cn/page/_blank" w:tooltip="点击进入站内知识链接" w:history="1">
        <w:r w:rsidRPr="00624E41">
          <w:rPr>
            <w:rFonts w:ascii="仿宋_GB2312" w:eastAsia="仿宋_GB2312" w:hint="eastAsia"/>
            <w:b/>
            <w:color w:val="000000"/>
          </w:rPr>
          <w:t>长白松</w:t>
        </w:r>
      </w:hyperlink>
      <w:r w:rsidRPr="00624E41">
        <w:rPr>
          <w:rFonts w:ascii="仿宋_GB2312" w:eastAsia="仿宋_GB2312" w:hAnsi="仿宋" w:hint="eastAsia"/>
          <w:b/>
          <w:color w:val="000000"/>
        </w:rPr>
        <w:t>、</w:t>
      </w:r>
      <w:hyperlink r:id="rId20" w:tgtFrame="http://www.lknet.ac.cn/page/_blank" w:tooltip="点击进入站内知识链接" w:history="1">
        <w:r w:rsidRPr="00624E41">
          <w:rPr>
            <w:rFonts w:ascii="仿宋_GB2312" w:eastAsia="仿宋_GB2312" w:hint="eastAsia"/>
            <w:b/>
            <w:color w:val="000000"/>
          </w:rPr>
          <w:t>伯乐树</w:t>
        </w:r>
      </w:hyperlink>
      <w:r w:rsidRPr="00624E41">
        <w:rPr>
          <w:rFonts w:ascii="仿宋_GB2312" w:eastAsia="仿宋_GB2312" w:hAnsi="仿宋" w:hint="eastAsia"/>
          <w:b/>
          <w:color w:val="000000"/>
        </w:rPr>
        <w:t>、莼菜等13种原国家一级保护野生植物调降为国家二级保护野生植物。二是新增野生植物268种和32类。在《名录》的基础上，新增了兜兰属大部分、曲茎石斛、</w:t>
      </w:r>
      <w:hyperlink r:id="rId21" w:tgtFrame="http://www.lknet.ac.cn/page/_blank" w:tooltip="点击进入站内知识链接" w:history="1">
        <w:r w:rsidRPr="00624E41">
          <w:rPr>
            <w:rFonts w:ascii="仿宋_GB2312" w:eastAsia="仿宋_GB2312" w:hint="eastAsia"/>
            <w:b/>
            <w:color w:val="000000"/>
          </w:rPr>
          <w:t>崖柏</w:t>
        </w:r>
      </w:hyperlink>
      <w:r w:rsidRPr="00624E41">
        <w:rPr>
          <w:rFonts w:ascii="仿宋_GB2312" w:eastAsia="仿宋_GB2312" w:hAnsi="仿宋" w:hint="eastAsia"/>
          <w:b/>
          <w:color w:val="000000"/>
        </w:rPr>
        <w:t>等21种1类为国家一级保护野生植物；郁金香属、兰属和稻属等247种和31类为国家二级保护野生植物。三是删除了35种野生植物。因分布广、数量多、居群稳定、分类地位改变等原因，3种国家一级保护野生植物、32种国家二级保护野生植物从《名录》中删除。</w:t>
      </w:r>
      <w:r w:rsidRPr="00624E41">
        <w:rPr>
          <w:rFonts w:ascii="仿宋_GB2312" w:eastAsia="仿宋_GB2312" w:hAnsi="仿宋" w:hint="eastAsia"/>
          <w:b/>
          <w:color w:val="000000"/>
        </w:rPr>
        <w:br/>
        <w:t xml:space="preserve">　　我国是野生植物种类最丰富的国家之一，仅高等植物就达3.6万余种，其中特有种高达1.5—1.8万种，占我国高等植物总数近50%，如</w:t>
      </w:r>
      <w:hyperlink r:id="rId22" w:tgtFrame="http://www.lknet.ac.cn/page/_blank" w:tooltip="点击进入站内知识链接" w:history="1">
        <w:r w:rsidRPr="00624E41">
          <w:rPr>
            <w:rFonts w:ascii="仿宋_GB2312" w:eastAsia="仿宋_GB2312" w:hint="eastAsia"/>
            <w:b/>
            <w:color w:val="000000"/>
          </w:rPr>
          <w:t>银杉</w:t>
        </w:r>
      </w:hyperlink>
      <w:r w:rsidRPr="00624E41">
        <w:rPr>
          <w:rFonts w:ascii="仿宋_GB2312" w:eastAsia="仿宋_GB2312" w:hAnsi="仿宋" w:hint="eastAsia"/>
          <w:b/>
          <w:color w:val="000000"/>
        </w:rPr>
        <w:t>、</w:t>
      </w:r>
      <w:hyperlink r:id="rId23" w:tgtFrame="http://www.lknet.ac.cn/page/_blank" w:tooltip="点击进入站内知识链接" w:history="1">
        <w:r w:rsidRPr="00624E41">
          <w:rPr>
            <w:rFonts w:ascii="仿宋_GB2312" w:eastAsia="仿宋_GB2312" w:hint="eastAsia"/>
            <w:b/>
            <w:color w:val="000000"/>
          </w:rPr>
          <w:t>珙桐</w:t>
        </w:r>
      </w:hyperlink>
      <w:r w:rsidRPr="00624E41">
        <w:rPr>
          <w:rFonts w:ascii="仿宋_GB2312" w:eastAsia="仿宋_GB2312" w:hAnsi="仿宋" w:hint="eastAsia"/>
          <w:b/>
          <w:color w:val="000000"/>
        </w:rPr>
        <w:t>、</w:t>
      </w:r>
      <w:hyperlink r:id="rId24" w:tgtFrame="http://www.lknet.ac.cn/page/_blank" w:tooltip="点击进入站内知识链接" w:history="1">
        <w:r w:rsidRPr="00624E41">
          <w:rPr>
            <w:rFonts w:ascii="仿宋_GB2312" w:eastAsia="仿宋_GB2312" w:hint="eastAsia"/>
            <w:b/>
            <w:color w:val="000000"/>
          </w:rPr>
          <w:t>百山祖冷杉</w:t>
        </w:r>
      </w:hyperlink>
      <w:r w:rsidRPr="00624E41">
        <w:rPr>
          <w:rFonts w:ascii="仿宋_GB2312" w:eastAsia="仿宋_GB2312" w:hAnsi="仿宋" w:hint="eastAsia"/>
          <w:b/>
          <w:color w:val="000000"/>
        </w:rPr>
        <w:t>、</w:t>
      </w:r>
      <w:hyperlink r:id="rId25" w:tgtFrame="http://www.lknet.ac.cn/page/_blank" w:tooltip="点击进入站内知识链接" w:history="1">
        <w:r w:rsidRPr="00624E41">
          <w:rPr>
            <w:rFonts w:ascii="仿宋_GB2312" w:eastAsia="仿宋_GB2312" w:hint="eastAsia"/>
            <w:b/>
            <w:color w:val="000000"/>
          </w:rPr>
          <w:t>华盖木</w:t>
        </w:r>
      </w:hyperlink>
      <w:r w:rsidRPr="00624E41">
        <w:rPr>
          <w:rFonts w:ascii="仿宋_GB2312" w:eastAsia="仿宋_GB2312" w:hAnsi="仿宋" w:hint="eastAsia"/>
          <w:b/>
          <w:color w:val="000000"/>
        </w:rPr>
        <w:t>等均为我国特有的珍稀濒危野生植物。自1999年《名录》发布以来，我国野生植物保护形势发生了很大变化，部分濒危野生植物得到有效保护，濒危程度得以缓解。部分野生植物因生境破坏、过度利用等原因，濒危程度加剧。因此，对《名录》进行科学调整十分必要，且极为迫切。2018年，党和国家机构改革后，国家林业和草原局、农业农村部启动了《名录》修订工作。通过广泛收集资源数据，在原《名录》和20多年我国野生植物资源研究及保护成果的基础上，经各领域专家反复研究讨论，两部门多次联合召开研讨和论证会，遴选出一份涵盖我国当前重要且濒危的野生植物保护名录，形成最终《名录》调整方案报审稿，并获国务院批准。</w:t>
      </w:r>
      <w:r w:rsidRPr="00624E41">
        <w:rPr>
          <w:rFonts w:ascii="仿宋_GB2312" w:eastAsia="仿宋_GB2312" w:hAnsi="仿宋" w:hint="eastAsia"/>
          <w:b/>
          <w:color w:val="000000"/>
        </w:rPr>
        <w:t> </w:t>
      </w:r>
      <w:r w:rsidRPr="00624E41">
        <w:rPr>
          <w:rFonts w:ascii="仿宋_GB2312" w:eastAsia="仿宋_GB2312" w:hAnsi="仿宋" w:hint="eastAsia"/>
          <w:b/>
          <w:color w:val="000000"/>
        </w:rPr>
        <w:br/>
        <w:t xml:space="preserve">    《名录》的修订、出台有利于拯救濒危野生植物，维护生物多样性和生态平衡，是我国积极践行生态文明，建设美丽中国的重要举措。下一步，各级林业和草原、农业农村主管部门将依法依规切实做好新调整《名录》的各项实施工作，完善野生植物保护制度建设。抓紧推进《野生植物保护条例》修订工作，依照《名录》所列物种的自然分布区落实地方政府责任，确保其种群及生境安全，全面依法依规加强野生植物保护管理工作。摸清资源本底，开展就地保护和监测。保存种质资源，设立一批濒危野生植物扩繁和迁地保护研究中心，全面系统推动濒危野生植物的迁地保护和野外回归，扩大野外种群。开展农业野生植物原生境保护区（点）建设，抢救性收集一批农业野生植物资源。积极支持开展濒危物种致危机制研究，制定行之有效的保护行动计划，形成规范的技术标准和拯救措施。加大执法力度，严厉打击非法采挖、交易国家</w:t>
      </w:r>
      <w:r w:rsidRPr="00624E41">
        <w:rPr>
          <w:rFonts w:ascii="仿宋_GB2312" w:eastAsia="仿宋_GB2312" w:hAnsi="仿宋" w:hint="eastAsia"/>
          <w:b/>
          <w:color w:val="000000"/>
        </w:rPr>
        <w:lastRenderedPageBreak/>
        <w:t>重点保护野生植物等行为。通过走进社区、走进校园、借助媒体等多渠道、多方式、常态化开展遵守法律法规、保护野生植物的宣传，提高公众保护意识，发动公众自觉抵制违法行为，支持野生植物保护工作，形成共同保护的良好局面。</w:t>
      </w:r>
    </w:p>
    <w:p w:rsidR="00FB6E44" w:rsidRDefault="004F3226" w:rsidP="00C06FED">
      <w:pPr>
        <w:pStyle w:val="2"/>
        <w:shd w:val="clear" w:color="auto" w:fill="FFFFFF"/>
        <w:spacing w:beforeLines="90" w:beforeAutospacing="0" w:afterLines="90" w:afterAutospacing="0" w:line="392" w:lineRule="exact"/>
        <w:jc w:val="center"/>
        <w:rPr>
          <w:rFonts w:ascii="黑体" w:eastAsia="黑体" w:hAnsi="黑体"/>
          <w:b/>
          <w:color w:val="76923C" w:themeColor="accent3" w:themeShade="BF"/>
          <w:sz w:val="30"/>
          <w:szCs w:val="30"/>
        </w:rPr>
      </w:pPr>
      <w:r w:rsidRPr="00C417F3">
        <w:rPr>
          <w:rFonts w:ascii="黑体" w:eastAsia="黑体" w:hAnsi="黑体" w:hint="eastAsia"/>
          <w:b/>
          <w:color w:val="4F6228" w:themeColor="accent3" w:themeShade="80"/>
          <w:sz w:val="30"/>
          <w:szCs w:val="30"/>
        </w:rPr>
        <w:t>绿色大讲堂专题讲解荒漠化防治情况</w:t>
      </w:r>
    </w:p>
    <w:p w:rsidR="00FB6E44" w:rsidRPr="00624E41" w:rsidRDefault="004F3226" w:rsidP="00AE188B">
      <w:pPr>
        <w:pStyle w:val="a7"/>
        <w:shd w:val="clear" w:color="auto" w:fill="FFFFFF"/>
        <w:spacing w:before="0" w:beforeAutospacing="0" w:after="0" w:afterAutospacing="0" w:line="396" w:lineRule="exact"/>
        <w:ind w:firstLineChars="200" w:firstLine="482"/>
        <w:rPr>
          <w:rFonts w:ascii="仿宋_GB2312" w:eastAsia="仿宋_GB2312" w:hAnsi="仿宋"/>
          <w:b/>
          <w:color w:val="000000"/>
        </w:rPr>
      </w:pPr>
      <w:r w:rsidRPr="00624E41">
        <w:rPr>
          <w:rFonts w:ascii="仿宋_GB2312" w:eastAsia="仿宋_GB2312" w:hAnsi="仿宋" w:hint="eastAsia"/>
          <w:b/>
          <w:color w:val="000000"/>
        </w:rPr>
        <w:t>9月9日，国家林业和草原局举办绿色大讲堂，荒漠司司长孙国吉介绍我国荒漠化防治情况，与会人员进行了交流研讨。</w:t>
      </w:r>
    </w:p>
    <w:p w:rsidR="00FB6E44" w:rsidRPr="00624E41" w:rsidRDefault="004F3226" w:rsidP="00AE188B">
      <w:pPr>
        <w:pStyle w:val="a7"/>
        <w:shd w:val="clear" w:color="auto" w:fill="FFFFFF"/>
        <w:spacing w:before="0" w:beforeAutospacing="0" w:after="0" w:afterAutospacing="0" w:line="396" w:lineRule="exact"/>
        <w:rPr>
          <w:rFonts w:ascii="仿宋_GB2312" w:eastAsia="仿宋_GB2312" w:hAnsi="仿宋"/>
          <w:b/>
          <w:color w:val="000000"/>
        </w:rPr>
      </w:pPr>
      <w:r w:rsidRPr="00624E41">
        <w:rPr>
          <w:rFonts w:ascii="仿宋_GB2312" w:eastAsia="仿宋_GB2312" w:hAnsi="仿宋" w:hint="eastAsia"/>
          <w:b/>
          <w:color w:val="000000"/>
        </w:rPr>
        <w:t xml:space="preserve">　　讲座从荒漠化、沙化、石漠化的概念和分布情况，以及我国荒漠化防治4个阶段的主要工作和重点举措等方面介绍了荒漠化防治情况，详细梳理了相关政策法律体系、规划与工程建设体系、科学研究与技术推广体系、监督考核体系、调查监测体系、沙尘暴灾害应急体系、履约和国际合作体系、宣传体系的建设情况和主要防治成效，分析了当前荒漠化防治工作面临的形势任务和机遇挑战，提出了“十四五”期间以及到2035年我国荒漠化防治工作的总体思路。</w:t>
      </w:r>
    </w:p>
    <w:p w:rsidR="00FB6E44" w:rsidRDefault="004F3226"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r w:rsidRPr="00624E41">
        <w:rPr>
          <w:rFonts w:ascii="仿宋_GB2312" w:eastAsia="仿宋_GB2312" w:hAnsi="仿宋" w:hint="eastAsia"/>
          <w:b/>
          <w:color w:val="000000"/>
        </w:rPr>
        <w:t>讨论中大家认为，我国荒漠化、沙化、石漠化土地占国土面积近1/3，是生态文明和美丽中国建设的重要阵地。经过长期实践，我国荒漠化防治取得了显著成效，创造了塞罕坝、八步沙等林草精神，赢得了国际社会的广泛赞誉。推进生态文明和美丽中国建设，要科学开展荒漠化防治，坚持系统治理、分类指导原则，推动精准落地上图，提高荒漠化防治水平。要找准“十四五”时期荒漠化防治工作的主阵地，确定阶段性重点任务，集中实施一批重点工程和重点项目。要强化沙尘暴应急处置，重点做好沙尘暴灾害监测预警、应急预案修订、源头追溯等工作。要充分发挥专班机制作用，在规划、管理、工程建设等各方面形成工作合力，同时强化与相关部门的沟通协调，共同推进荒漠化防治工作。要传承弘扬治沙精神，总结荒漠化防治的成功经验，加大先进典型宣传力度，讲好中国防沙治沙故事。要充分发挥林长制作用，将省级政府防沙治沙任期目标责任考核成果与林长制考核有机结合，进一步压实地方各级政府主体责任。</w:t>
      </w:r>
    </w:p>
    <w:p w:rsidR="00FB265E" w:rsidRDefault="00FB265E"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FB265E" w:rsidRDefault="00FB265E"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FB265E" w:rsidRDefault="00FB265E"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FB265E" w:rsidRDefault="00FB265E"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FB265E" w:rsidRDefault="00FB265E" w:rsidP="00571C99">
      <w:pPr>
        <w:pStyle w:val="a7"/>
        <w:shd w:val="clear" w:color="auto" w:fill="FFFFFF"/>
        <w:spacing w:before="0" w:beforeAutospacing="0" w:after="0" w:afterAutospacing="0" w:line="396" w:lineRule="exact"/>
        <w:ind w:firstLine="480"/>
        <w:rPr>
          <w:rFonts w:ascii="仿宋_GB2312" w:eastAsia="仿宋_GB2312" w:hAnsi="仿宋" w:hint="eastAsia"/>
          <w:b/>
          <w:color w:val="000000"/>
        </w:rPr>
      </w:pPr>
    </w:p>
    <w:p w:rsidR="00AE2703" w:rsidRDefault="00AE2703" w:rsidP="00571C99">
      <w:pPr>
        <w:pStyle w:val="a7"/>
        <w:shd w:val="clear" w:color="auto" w:fill="FFFFFF"/>
        <w:spacing w:before="0" w:beforeAutospacing="0" w:after="0" w:afterAutospacing="0" w:line="396" w:lineRule="exact"/>
        <w:ind w:firstLine="480"/>
        <w:rPr>
          <w:rFonts w:ascii="仿宋_GB2312" w:eastAsia="仿宋_GB2312" w:hAnsi="仿宋"/>
          <w:b/>
          <w:color w:val="000000"/>
        </w:rPr>
      </w:pPr>
    </w:p>
    <w:p w:rsidR="00571C99" w:rsidRDefault="00571C99" w:rsidP="00571C99">
      <w:pPr>
        <w:pStyle w:val="a7"/>
        <w:shd w:val="clear" w:color="auto" w:fill="FFFFFF"/>
        <w:spacing w:before="0" w:beforeAutospacing="0" w:after="0" w:afterAutospacing="0" w:line="396" w:lineRule="exact"/>
        <w:ind w:firstLine="480"/>
        <w:rPr>
          <w:rFonts w:ascii="仿宋_GB2312" w:eastAsia="仿宋_GB2312" w:hAnsi="仿宋"/>
          <w:b/>
          <w:color w:val="000000"/>
        </w:rPr>
      </w:pPr>
    </w:p>
    <w:p w:rsidR="00FB6E44" w:rsidRPr="00FB265E" w:rsidRDefault="00FB265E" w:rsidP="00FB265E">
      <w:pPr>
        <w:pStyle w:val="a7"/>
        <w:shd w:val="clear" w:color="auto" w:fill="FFFFFF"/>
        <w:spacing w:beforeLines="50" w:beforeAutospacing="0" w:after="0" w:afterAutospacing="0" w:line="396" w:lineRule="exact"/>
        <w:ind w:firstLine="482"/>
        <w:rPr>
          <w:rFonts w:ascii="仿宋_GB2312" w:eastAsia="仿宋_GB2312" w:hAnsi="仿宋"/>
          <w:b/>
          <w:color w:val="000000"/>
        </w:rPr>
      </w:pPr>
      <w:r w:rsidRPr="00421EFC">
        <w:rPr>
          <w:rFonts w:asciiTheme="minorEastAsia" w:eastAsiaTheme="minorEastAsia" w:hAnsiTheme="minorEastAsia"/>
        </w:rPr>
        <w:pict>
          <v:shape id="_x0000_s2068" type="#_x0000_t32" style="position:absolute;left:0;text-align:left;margin-left:.3pt;margin-top:.2pt;width:440.25pt;height:3pt;flip:y;z-index:251661312" o:connectortype="straight"/>
        </w:pict>
      </w:r>
      <w:r w:rsidR="004F3226">
        <w:rPr>
          <w:rFonts w:asciiTheme="minorEastAsia" w:hAnsiTheme="minorEastAsia" w:hint="eastAsia"/>
          <w:b/>
        </w:rPr>
        <w:t xml:space="preserve">主  编：姚露贤                  </w:t>
      </w:r>
      <w:r w:rsidR="00AE188B">
        <w:rPr>
          <w:rFonts w:asciiTheme="minorEastAsia" w:hAnsiTheme="minorEastAsia" w:hint="eastAsia"/>
          <w:b/>
        </w:rPr>
        <w:t xml:space="preserve">    </w:t>
      </w:r>
      <w:r w:rsidR="004F3226">
        <w:rPr>
          <w:rFonts w:asciiTheme="minorEastAsia" w:hAnsiTheme="minorEastAsia" w:hint="eastAsia"/>
          <w:b/>
        </w:rPr>
        <w:t>责任编辑： 魏松艳    陈  玲</w:t>
      </w:r>
    </w:p>
    <w:p w:rsidR="00FB6E44" w:rsidRDefault="004F3226">
      <w:pPr>
        <w:widowControl/>
        <w:spacing w:line="440"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地址：长春市经开区临河街3528号     电话：0431- 85850400 </w:t>
      </w:r>
    </w:p>
    <w:sectPr w:rsidR="00FB6E44" w:rsidSect="00FB6E44">
      <w:footerReference w:type="default" r:id="rId26"/>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789C" w:rsidRDefault="00D2789C" w:rsidP="00FB6E44">
      <w:r>
        <w:separator/>
      </w:r>
    </w:p>
  </w:endnote>
  <w:endnote w:type="continuationSeparator" w:id="1">
    <w:p w:rsidR="00D2789C" w:rsidRDefault="00D2789C" w:rsidP="00FB6E44">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仿宋">
    <w:altName w:val="Arial Unicode MS"/>
    <w:charset w:val="86"/>
    <w:family w:val="modern"/>
    <w:pitch w:val="default"/>
    <w:sig w:usb0="00000000" w:usb1="38CF7CFA" w:usb2="00000016" w:usb3="00000000" w:csb0="00040001" w:csb1="00000000"/>
  </w:font>
  <w:font w:name="新宋体">
    <w:panose1 w:val="02010609030101010101"/>
    <w:charset w:val="86"/>
    <w:family w:val="modern"/>
    <w:pitch w:val="fixed"/>
    <w:sig w:usb0="00000003" w:usb1="080E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sdtPr>
    <w:sdtContent>
      <w:p w:rsidR="00FB6E44" w:rsidRDefault="00C417F3" w:rsidP="00C417F3">
        <w:pPr>
          <w:pStyle w:val="a4"/>
          <w:ind w:left="360"/>
          <w:jc w:val="center"/>
        </w:pPr>
        <w:r>
          <w:rPr>
            <w:rFonts w:hint="eastAsia"/>
          </w:rPr>
          <w:t>—</w:t>
        </w:r>
        <w:r>
          <w:rPr>
            <w:rFonts w:hint="eastAsia"/>
          </w:rPr>
          <w:t xml:space="preserve"> </w:t>
        </w:r>
        <w:r w:rsidR="00421EFC" w:rsidRPr="00421EFC">
          <w:fldChar w:fldCharType="begin"/>
        </w:r>
        <w:r w:rsidR="004F3226">
          <w:instrText xml:space="preserve"> PAGE   \* MERGEFORMAT </w:instrText>
        </w:r>
        <w:r w:rsidR="00421EFC" w:rsidRPr="00421EFC">
          <w:fldChar w:fldCharType="separate"/>
        </w:r>
        <w:r w:rsidR="00E17F4A" w:rsidRPr="00E17F4A">
          <w:rPr>
            <w:noProof/>
            <w:lang w:val="zh-CN"/>
          </w:rPr>
          <w:t>1</w:t>
        </w:r>
        <w:r w:rsidR="00421EFC">
          <w:rPr>
            <w:lang w:val="zh-CN"/>
          </w:rPr>
          <w:fldChar w:fldCharType="end"/>
        </w:r>
        <w:r w:rsidR="004F3226">
          <w:rPr>
            <w:rFonts w:hint="eastAsia"/>
          </w:rPr>
          <w:t xml:space="preserve">  </w:t>
        </w:r>
        <w:r w:rsidR="004F3226">
          <w:rPr>
            <w:rFonts w:hint="eastAsia"/>
          </w:rPr>
          <w:t>—</w:t>
        </w:r>
      </w:p>
    </w:sdtContent>
  </w:sdt>
  <w:p w:rsidR="00FB6E44" w:rsidRDefault="00FB6E4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789C" w:rsidRDefault="00D2789C" w:rsidP="00FB6E44">
      <w:r>
        <w:separator/>
      </w:r>
    </w:p>
  </w:footnote>
  <w:footnote w:type="continuationSeparator" w:id="1">
    <w:p w:rsidR="00D2789C" w:rsidRDefault="00D2789C" w:rsidP="00FB6E4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multilevel"/>
    <w:tmpl w:val="0B16A3E0"/>
    <w:lvl w:ilvl="0">
      <w:start w:val="1"/>
      <w:numFmt w:val="bullet"/>
      <w:lvlText w:val=""/>
      <w:lvlJc w:val="left"/>
      <w:pPr>
        <w:ind w:left="360" w:hanging="36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2BC279E4"/>
    <w:multiLevelType w:val="hybridMultilevel"/>
    <w:tmpl w:val="EB70E2A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10CA5"/>
    <w:rsid w:val="000005EA"/>
    <w:rsid w:val="00000A72"/>
    <w:rsid w:val="00001C24"/>
    <w:rsid w:val="00003F1E"/>
    <w:rsid w:val="00004E9B"/>
    <w:rsid w:val="00005931"/>
    <w:rsid w:val="000076F8"/>
    <w:rsid w:val="00007901"/>
    <w:rsid w:val="00010FF7"/>
    <w:rsid w:val="000123C4"/>
    <w:rsid w:val="000143A5"/>
    <w:rsid w:val="000150E3"/>
    <w:rsid w:val="00015AEE"/>
    <w:rsid w:val="00016579"/>
    <w:rsid w:val="00016E5E"/>
    <w:rsid w:val="00017881"/>
    <w:rsid w:val="000200E7"/>
    <w:rsid w:val="00024681"/>
    <w:rsid w:val="00026635"/>
    <w:rsid w:val="00027C1A"/>
    <w:rsid w:val="000306E8"/>
    <w:rsid w:val="00033E85"/>
    <w:rsid w:val="00035F42"/>
    <w:rsid w:val="00036ACC"/>
    <w:rsid w:val="00036FFB"/>
    <w:rsid w:val="00041F45"/>
    <w:rsid w:val="0004248E"/>
    <w:rsid w:val="00042C65"/>
    <w:rsid w:val="00045EC6"/>
    <w:rsid w:val="000520C3"/>
    <w:rsid w:val="00052687"/>
    <w:rsid w:val="00053048"/>
    <w:rsid w:val="000558C9"/>
    <w:rsid w:val="000600C7"/>
    <w:rsid w:val="000619E3"/>
    <w:rsid w:val="00062740"/>
    <w:rsid w:val="000633AB"/>
    <w:rsid w:val="00064E2C"/>
    <w:rsid w:val="000653EF"/>
    <w:rsid w:val="00066430"/>
    <w:rsid w:val="000670F9"/>
    <w:rsid w:val="00067C3B"/>
    <w:rsid w:val="000705BD"/>
    <w:rsid w:val="00070BA3"/>
    <w:rsid w:val="000726F9"/>
    <w:rsid w:val="00072B6D"/>
    <w:rsid w:val="00072C31"/>
    <w:rsid w:val="00077334"/>
    <w:rsid w:val="000775EA"/>
    <w:rsid w:val="00080172"/>
    <w:rsid w:val="000804A0"/>
    <w:rsid w:val="00083312"/>
    <w:rsid w:val="00083524"/>
    <w:rsid w:val="00083697"/>
    <w:rsid w:val="0008391E"/>
    <w:rsid w:val="00083BAD"/>
    <w:rsid w:val="000840CD"/>
    <w:rsid w:val="000864BA"/>
    <w:rsid w:val="00086666"/>
    <w:rsid w:val="00087216"/>
    <w:rsid w:val="00091896"/>
    <w:rsid w:val="00092755"/>
    <w:rsid w:val="00092FBF"/>
    <w:rsid w:val="00094652"/>
    <w:rsid w:val="00096F3B"/>
    <w:rsid w:val="00097178"/>
    <w:rsid w:val="00097278"/>
    <w:rsid w:val="00097D09"/>
    <w:rsid w:val="000A11E6"/>
    <w:rsid w:val="000A192F"/>
    <w:rsid w:val="000A1B10"/>
    <w:rsid w:val="000A30CC"/>
    <w:rsid w:val="000A4DC3"/>
    <w:rsid w:val="000A57DF"/>
    <w:rsid w:val="000A6A76"/>
    <w:rsid w:val="000A7360"/>
    <w:rsid w:val="000A7406"/>
    <w:rsid w:val="000B0A84"/>
    <w:rsid w:val="000B0C04"/>
    <w:rsid w:val="000B184E"/>
    <w:rsid w:val="000B1E4D"/>
    <w:rsid w:val="000B450D"/>
    <w:rsid w:val="000B608E"/>
    <w:rsid w:val="000B7D1A"/>
    <w:rsid w:val="000C09EF"/>
    <w:rsid w:val="000C0C76"/>
    <w:rsid w:val="000C16E0"/>
    <w:rsid w:val="000C1DDE"/>
    <w:rsid w:val="000C33D7"/>
    <w:rsid w:val="000C345C"/>
    <w:rsid w:val="000C5AD4"/>
    <w:rsid w:val="000C5D3A"/>
    <w:rsid w:val="000C744B"/>
    <w:rsid w:val="000D26F3"/>
    <w:rsid w:val="000D366B"/>
    <w:rsid w:val="000D4253"/>
    <w:rsid w:val="000D4C1E"/>
    <w:rsid w:val="000D5288"/>
    <w:rsid w:val="000D6656"/>
    <w:rsid w:val="000D6F7C"/>
    <w:rsid w:val="000D7F6F"/>
    <w:rsid w:val="000E1EF5"/>
    <w:rsid w:val="000E1F4F"/>
    <w:rsid w:val="000E2584"/>
    <w:rsid w:val="000E2DE8"/>
    <w:rsid w:val="000E5B31"/>
    <w:rsid w:val="000E659E"/>
    <w:rsid w:val="000E7668"/>
    <w:rsid w:val="000F0ABA"/>
    <w:rsid w:val="000F1FEB"/>
    <w:rsid w:val="000F2CD1"/>
    <w:rsid w:val="000F3BD5"/>
    <w:rsid w:val="000F481B"/>
    <w:rsid w:val="000F592A"/>
    <w:rsid w:val="000F6164"/>
    <w:rsid w:val="000F6813"/>
    <w:rsid w:val="000F7160"/>
    <w:rsid w:val="001003BB"/>
    <w:rsid w:val="0010145B"/>
    <w:rsid w:val="0010254D"/>
    <w:rsid w:val="001047D5"/>
    <w:rsid w:val="0010564D"/>
    <w:rsid w:val="00106A05"/>
    <w:rsid w:val="00106FC0"/>
    <w:rsid w:val="00112BFA"/>
    <w:rsid w:val="00115EF1"/>
    <w:rsid w:val="00120DDA"/>
    <w:rsid w:val="001214D2"/>
    <w:rsid w:val="00121F29"/>
    <w:rsid w:val="00122EEF"/>
    <w:rsid w:val="0012426D"/>
    <w:rsid w:val="00124B7F"/>
    <w:rsid w:val="0012750B"/>
    <w:rsid w:val="001303D8"/>
    <w:rsid w:val="0013205A"/>
    <w:rsid w:val="001320A2"/>
    <w:rsid w:val="0013292A"/>
    <w:rsid w:val="00132D62"/>
    <w:rsid w:val="00135B74"/>
    <w:rsid w:val="00136689"/>
    <w:rsid w:val="00137057"/>
    <w:rsid w:val="0014122D"/>
    <w:rsid w:val="001417DE"/>
    <w:rsid w:val="001425D8"/>
    <w:rsid w:val="0014279B"/>
    <w:rsid w:val="00142D32"/>
    <w:rsid w:val="00142E42"/>
    <w:rsid w:val="0014318E"/>
    <w:rsid w:val="00144866"/>
    <w:rsid w:val="00144981"/>
    <w:rsid w:val="00146408"/>
    <w:rsid w:val="001469D3"/>
    <w:rsid w:val="00146B44"/>
    <w:rsid w:val="0015441D"/>
    <w:rsid w:val="00154424"/>
    <w:rsid w:val="001556AA"/>
    <w:rsid w:val="00156C4A"/>
    <w:rsid w:val="00157A26"/>
    <w:rsid w:val="00161B95"/>
    <w:rsid w:val="00163259"/>
    <w:rsid w:val="00165975"/>
    <w:rsid w:val="00165EC6"/>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59EB"/>
    <w:rsid w:val="00185BEE"/>
    <w:rsid w:val="001870BD"/>
    <w:rsid w:val="00187677"/>
    <w:rsid w:val="00190C40"/>
    <w:rsid w:val="001910B5"/>
    <w:rsid w:val="00191741"/>
    <w:rsid w:val="00192C14"/>
    <w:rsid w:val="001935A6"/>
    <w:rsid w:val="00195204"/>
    <w:rsid w:val="00196E3F"/>
    <w:rsid w:val="001A02CB"/>
    <w:rsid w:val="001A39A0"/>
    <w:rsid w:val="001A475C"/>
    <w:rsid w:val="001A7C8D"/>
    <w:rsid w:val="001B03E5"/>
    <w:rsid w:val="001B04D1"/>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E2D"/>
    <w:rsid w:val="001D132A"/>
    <w:rsid w:val="001D1762"/>
    <w:rsid w:val="001D5D11"/>
    <w:rsid w:val="001D5FF4"/>
    <w:rsid w:val="001D7A10"/>
    <w:rsid w:val="001E0D9C"/>
    <w:rsid w:val="001E1B23"/>
    <w:rsid w:val="001E1FD0"/>
    <w:rsid w:val="001E2474"/>
    <w:rsid w:val="001E2505"/>
    <w:rsid w:val="001E35B6"/>
    <w:rsid w:val="001E5416"/>
    <w:rsid w:val="001E586A"/>
    <w:rsid w:val="001E5CE8"/>
    <w:rsid w:val="001E60BA"/>
    <w:rsid w:val="001E6C3F"/>
    <w:rsid w:val="001F014F"/>
    <w:rsid w:val="001F1596"/>
    <w:rsid w:val="001F1A45"/>
    <w:rsid w:val="001F3EA9"/>
    <w:rsid w:val="001F4F5B"/>
    <w:rsid w:val="001F5C2D"/>
    <w:rsid w:val="001F5E29"/>
    <w:rsid w:val="001F5FCA"/>
    <w:rsid w:val="001F7DAF"/>
    <w:rsid w:val="002003C1"/>
    <w:rsid w:val="00200AED"/>
    <w:rsid w:val="00200EA1"/>
    <w:rsid w:val="00201CDB"/>
    <w:rsid w:val="0020344F"/>
    <w:rsid w:val="00203527"/>
    <w:rsid w:val="00204C3F"/>
    <w:rsid w:val="002053F3"/>
    <w:rsid w:val="00205D92"/>
    <w:rsid w:val="00206C9C"/>
    <w:rsid w:val="002108A0"/>
    <w:rsid w:val="00210C30"/>
    <w:rsid w:val="00214406"/>
    <w:rsid w:val="0021546B"/>
    <w:rsid w:val="00216F29"/>
    <w:rsid w:val="00217EBE"/>
    <w:rsid w:val="0022375A"/>
    <w:rsid w:val="00224424"/>
    <w:rsid w:val="002245DF"/>
    <w:rsid w:val="00224853"/>
    <w:rsid w:val="00224AC9"/>
    <w:rsid w:val="002251A4"/>
    <w:rsid w:val="00225F1E"/>
    <w:rsid w:val="00227E59"/>
    <w:rsid w:val="00231D14"/>
    <w:rsid w:val="00235187"/>
    <w:rsid w:val="00236B75"/>
    <w:rsid w:val="002373E7"/>
    <w:rsid w:val="00240821"/>
    <w:rsid w:val="002414D7"/>
    <w:rsid w:val="00241D12"/>
    <w:rsid w:val="00244982"/>
    <w:rsid w:val="002450B0"/>
    <w:rsid w:val="002462EA"/>
    <w:rsid w:val="00246F7A"/>
    <w:rsid w:val="002475D2"/>
    <w:rsid w:val="002476F8"/>
    <w:rsid w:val="002502C6"/>
    <w:rsid w:val="00252F32"/>
    <w:rsid w:val="00253C6C"/>
    <w:rsid w:val="00253CB8"/>
    <w:rsid w:val="0025534B"/>
    <w:rsid w:val="0025646A"/>
    <w:rsid w:val="00260069"/>
    <w:rsid w:val="00263FF7"/>
    <w:rsid w:val="00265DAE"/>
    <w:rsid w:val="002666CA"/>
    <w:rsid w:val="002669DB"/>
    <w:rsid w:val="00272E35"/>
    <w:rsid w:val="00272E49"/>
    <w:rsid w:val="002731AD"/>
    <w:rsid w:val="00274FEE"/>
    <w:rsid w:val="00275AE7"/>
    <w:rsid w:val="00275E6F"/>
    <w:rsid w:val="00275F5F"/>
    <w:rsid w:val="002764F5"/>
    <w:rsid w:val="002770B3"/>
    <w:rsid w:val="0028069F"/>
    <w:rsid w:val="002819E6"/>
    <w:rsid w:val="0028232E"/>
    <w:rsid w:val="0028281D"/>
    <w:rsid w:val="002828B0"/>
    <w:rsid w:val="002840EE"/>
    <w:rsid w:val="00284BB5"/>
    <w:rsid w:val="00284F0C"/>
    <w:rsid w:val="002871FB"/>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B30"/>
    <w:rsid w:val="002B4BB4"/>
    <w:rsid w:val="002C0369"/>
    <w:rsid w:val="002C0680"/>
    <w:rsid w:val="002C06B8"/>
    <w:rsid w:val="002C0D5E"/>
    <w:rsid w:val="002C2597"/>
    <w:rsid w:val="002C2B20"/>
    <w:rsid w:val="002C55AD"/>
    <w:rsid w:val="002C6032"/>
    <w:rsid w:val="002C7449"/>
    <w:rsid w:val="002D0B22"/>
    <w:rsid w:val="002D4770"/>
    <w:rsid w:val="002D4F4E"/>
    <w:rsid w:val="002D6D53"/>
    <w:rsid w:val="002D7AF6"/>
    <w:rsid w:val="002E0AF9"/>
    <w:rsid w:val="002E321E"/>
    <w:rsid w:val="002E554A"/>
    <w:rsid w:val="002E78E5"/>
    <w:rsid w:val="002F18C2"/>
    <w:rsid w:val="002F269C"/>
    <w:rsid w:val="002F2915"/>
    <w:rsid w:val="002F4A92"/>
    <w:rsid w:val="002F545D"/>
    <w:rsid w:val="002F645E"/>
    <w:rsid w:val="002F6F68"/>
    <w:rsid w:val="002F6F89"/>
    <w:rsid w:val="002F7244"/>
    <w:rsid w:val="00300673"/>
    <w:rsid w:val="0030276F"/>
    <w:rsid w:val="00303CD9"/>
    <w:rsid w:val="003053BA"/>
    <w:rsid w:val="003072F0"/>
    <w:rsid w:val="00307A07"/>
    <w:rsid w:val="0031051C"/>
    <w:rsid w:val="00310D78"/>
    <w:rsid w:val="00311FCB"/>
    <w:rsid w:val="003131C5"/>
    <w:rsid w:val="00313FB0"/>
    <w:rsid w:val="0031461B"/>
    <w:rsid w:val="003158E1"/>
    <w:rsid w:val="00315983"/>
    <w:rsid w:val="00315A9A"/>
    <w:rsid w:val="00315C71"/>
    <w:rsid w:val="003162D2"/>
    <w:rsid w:val="0031646E"/>
    <w:rsid w:val="00316693"/>
    <w:rsid w:val="00316CC7"/>
    <w:rsid w:val="00317971"/>
    <w:rsid w:val="00317F0E"/>
    <w:rsid w:val="003208AA"/>
    <w:rsid w:val="00321230"/>
    <w:rsid w:val="003229F8"/>
    <w:rsid w:val="003235BB"/>
    <w:rsid w:val="00323E9C"/>
    <w:rsid w:val="0032477D"/>
    <w:rsid w:val="0032540A"/>
    <w:rsid w:val="003270DD"/>
    <w:rsid w:val="00330DA0"/>
    <w:rsid w:val="0033175D"/>
    <w:rsid w:val="00332C75"/>
    <w:rsid w:val="00335AE8"/>
    <w:rsid w:val="00335C30"/>
    <w:rsid w:val="00336BA5"/>
    <w:rsid w:val="0033773C"/>
    <w:rsid w:val="00340525"/>
    <w:rsid w:val="003428E9"/>
    <w:rsid w:val="003429C9"/>
    <w:rsid w:val="00344F8C"/>
    <w:rsid w:val="00345438"/>
    <w:rsid w:val="00350889"/>
    <w:rsid w:val="003518BB"/>
    <w:rsid w:val="00351AC9"/>
    <w:rsid w:val="00351EDD"/>
    <w:rsid w:val="003527FC"/>
    <w:rsid w:val="00353178"/>
    <w:rsid w:val="0035392B"/>
    <w:rsid w:val="0035554B"/>
    <w:rsid w:val="00355659"/>
    <w:rsid w:val="00355ACD"/>
    <w:rsid w:val="00355F2D"/>
    <w:rsid w:val="00356DDB"/>
    <w:rsid w:val="003576E7"/>
    <w:rsid w:val="00360BAA"/>
    <w:rsid w:val="0036274B"/>
    <w:rsid w:val="00364555"/>
    <w:rsid w:val="00364ABD"/>
    <w:rsid w:val="00364E88"/>
    <w:rsid w:val="003702EC"/>
    <w:rsid w:val="003710A7"/>
    <w:rsid w:val="00372567"/>
    <w:rsid w:val="0037304B"/>
    <w:rsid w:val="00374C6B"/>
    <w:rsid w:val="00375173"/>
    <w:rsid w:val="00375FB6"/>
    <w:rsid w:val="00383749"/>
    <w:rsid w:val="0038385D"/>
    <w:rsid w:val="0038393B"/>
    <w:rsid w:val="00383966"/>
    <w:rsid w:val="00383C17"/>
    <w:rsid w:val="00384496"/>
    <w:rsid w:val="00386CC5"/>
    <w:rsid w:val="00390395"/>
    <w:rsid w:val="00390E2D"/>
    <w:rsid w:val="00391252"/>
    <w:rsid w:val="00392C17"/>
    <w:rsid w:val="00392E00"/>
    <w:rsid w:val="003948E4"/>
    <w:rsid w:val="00394BBF"/>
    <w:rsid w:val="003959F7"/>
    <w:rsid w:val="00397141"/>
    <w:rsid w:val="003A0310"/>
    <w:rsid w:val="003A0B2C"/>
    <w:rsid w:val="003A0C55"/>
    <w:rsid w:val="003A30CB"/>
    <w:rsid w:val="003A7C43"/>
    <w:rsid w:val="003A7C4C"/>
    <w:rsid w:val="003A7F5D"/>
    <w:rsid w:val="003B0946"/>
    <w:rsid w:val="003B1B33"/>
    <w:rsid w:val="003B20E5"/>
    <w:rsid w:val="003B2294"/>
    <w:rsid w:val="003B32BB"/>
    <w:rsid w:val="003B3A84"/>
    <w:rsid w:val="003B3D7E"/>
    <w:rsid w:val="003B42A2"/>
    <w:rsid w:val="003B45F0"/>
    <w:rsid w:val="003B6FE0"/>
    <w:rsid w:val="003C020C"/>
    <w:rsid w:val="003C056C"/>
    <w:rsid w:val="003C3835"/>
    <w:rsid w:val="003C48D8"/>
    <w:rsid w:val="003C4D92"/>
    <w:rsid w:val="003C6FF0"/>
    <w:rsid w:val="003D182D"/>
    <w:rsid w:val="003D2EF8"/>
    <w:rsid w:val="003D31C0"/>
    <w:rsid w:val="003D39AC"/>
    <w:rsid w:val="003D55B2"/>
    <w:rsid w:val="003D66E7"/>
    <w:rsid w:val="003D6B4E"/>
    <w:rsid w:val="003D764B"/>
    <w:rsid w:val="003E1144"/>
    <w:rsid w:val="003E1147"/>
    <w:rsid w:val="003E1DB9"/>
    <w:rsid w:val="003E2DB2"/>
    <w:rsid w:val="003E3603"/>
    <w:rsid w:val="003E3C56"/>
    <w:rsid w:val="003E5EFE"/>
    <w:rsid w:val="003E789E"/>
    <w:rsid w:val="003F20F8"/>
    <w:rsid w:val="003F284C"/>
    <w:rsid w:val="003F2B30"/>
    <w:rsid w:val="003F36A8"/>
    <w:rsid w:val="003F3C6D"/>
    <w:rsid w:val="003F7092"/>
    <w:rsid w:val="0040209B"/>
    <w:rsid w:val="00402163"/>
    <w:rsid w:val="004026C1"/>
    <w:rsid w:val="00402946"/>
    <w:rsid w:val="00406BC0"/>
    <w:rsid w:val="0040720C"/>
    <w:rsid w:val="004076DF"/>
    <w:rsid w:val="00407BB0"/>
    <w:rsid w:val="00410619"/>
    <w:rsid w:val="00410973"/>
    <w:rsid w:val="004112AB"/>
    <w:rsid w:val="004112B6"/>
    <w:rsid w:val="00411764"/>
    <w:rsid w:val="00411F37"/>
    <w:rsid w:val="00412127"/>
    <w:rsid w:val="00412246"/>
    <w:rsid w:val="0041242D"/>
    <w:rsid w:val="004201D8"/>
    <w:rsid w:val="00420FED"/>
    <w:rsid w:val="00421711"/>
    <w:rsid w:val="004218B1"/>
    <w:rsid w:val="00421EFC"/>
    <w:rsid w:val="00422B25"/>
    <w:rsid w:val="004230AB"/>
    <w:rsid w:val="004234DD"/>
    <w:rsid w:val="004235A8"/>
    <w:rsid w:val="00423A2F"/>
    <w:rsid w:val="00424670"/>
    <w:rsid w:val="0042594E"/>
    <w:rsid w:val="004271DB"/>
    <w:rsid w:val="0043176B"/>
    <w:rsid w:val="00431851"/>
    <w:rsid w:val="00431B9B"/>
    <w:rsid w:val="004330E2"/>
    <w:rsid w:val="004333F9"/>
    <w:rsid w:val="00436AB0"/>
    <w:rsid w:val="00436E57"/>
    <w:rsid w:val="00437637"/>
    <w:rsid w:val="00440738"/>
    <w:rsid w:val="0044108B"/>
    <w:rsid w:val="00441573"/>
    <w:rsid w:val="00442F03"/>
    <w:rsid w:val="00444128"/>
    <w:rsid w:val="00444C12"/>
    <w:rsid w:val="00445F1F"/>
    <w:rsid w:val="0044713C"/>
    <w:rsid w:val="00447331"/>
    <w:rsid w:val="00450D5D"/>
    <w:rsid w:val="00453615"/>
    <w:rsid w:val="004541CB"/>
    <w:rsid w:val="00454656"/>
    <w:rsid w:val="004565D3"/>
    <w:rsid w:val="00457F39"/>
    <w:rsid w:val="0046069B"/>
    <w:rsid w:val="004610A3"/>
    <w:rsid w:val="0046193C"/>
    <w:rsid w:val="00462484"/>
    <w:rsid w:val="004643F6"/>
    <w:rsid w:val="00464F2B"/>
    <w:rsid w:val="00465BEC"/>
    <w:rsid w:val="00466D27"/>
    <w:rsid w:val="00467B75"/>
    <w:rsid w:val="00467C57"/>
    <w:rsid w:val="00470DC3"/>
    <w:rsid w:val="0047131C"/>
    <w:rsid w:val="004725F8"/>
    <w:rsid w:val="0047512F"/>
    <w:rsid w:val="004760B4"/>
    <w:rsid w:val="004848BC"/>
    <w:rsid w:val="00485442"/>
    <w:rsid w:val="00485F34"/>
    <w:rsid w:val="0049161F"/>
    <w:rsid w:val="0049228D"/>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E66"/>
    <w:rsid w:val="004B2EB2"/>
    <w:rsid w:val="004B4242"/>
    <w:rsid w:val="004B6499"/>
    <w:rsid w:val="004B760E"/>
    <w:rsid w:val="004C0D18"/>
    <w:rsid w:val="004C0E74"/>
    <w:rsid w:val="004C1902"/>
    <w:rsid w:val="004C48D2"/>
    <w:rsid w:val="004C5B1C"/>
    <w:rsid w:val="004C5DB2"/>
    <w:rsid w:val="004C66EA"/>
    <w:rsid w:val="004D0015"/>
    <w:rsid w:val="004D188B"/>
    <w:rsid w:val="004D19E1"/>
    <w:rsid w:val="004D1F00"/>
    <w:rsid w:val="004D41C0"/>
    <w:rsid w:val="004D6159"/>
    <w:rsid w:val="004D7469"/>
    <w:rsid w:val="004E173E"/>
    <w:rsid w:val="004E191F"/>
    <w:rsid w:val="004E1E71"/>
    <w:rsid w:val="004E422C"/>
    <w:rsid w:val="004E5CE6"/>
    <w:rsid w:val="004F1642"/>
    <w:rsid w:val="004F1A9A"/>
    <w:rsid w:val="004F1F67"/>
    <w:rsid w:val="004F2E51"/>
    <w:rsid w:val="004F3226"/>
    <w:rsid w:val="004F337A"/>
    <w:rsid w:val="004F54F3"/>
    <w:rsid w:val="004F55D8"/>
    <w:rsid w:val="004F6D4A"/>
    <w:rsid w:val="004F7145"/>
    <w:rsid w:val="004F7CFB"/>
    <w:rsid w:val="00500A0A"/>
    <w:rsid w:val="0050154F"/>
    <w:rsid w:val="00501AB9"/>
    <w:rsid w:val="00502BA1"/>
    <w:rsid w:val="00504846"/>
    <w:rsid w:val="005050E9"/>
    <w:rsid w:val="00506683"/>
    <w:rsid w:val="00506CBB"/>
    <w:rsid w:val="005078E5"/>
    <w:rsid w:val="0051049C"/>
    <w:rsid w:val="005112A4"/>
    <w:rsid w:val="00515358"/>
    <w:rsid w:val="00515F7D"/>
    <w:rsid w:val="00516228"/>
    <w:rsid w:val="00517B73"/>
    <w:rsid w:val="00520DA5"/>
    <w:rsid w:val="00520F3F"/>
    <w:rsid w:val="005223AE"/>
    <w:rsid w:val="005229EC"/>
    <w:rsid w:val="00522A32"/>
    <w:rsid w:val="00523383"/>
    <w:rsid w:val="00523B93"/>
    <w:rsid w:val="00523DD8"/>
    <w:rsid w:val="00523E53"/>
    <w:rsid w:val="00526640"/>
    <w:rsid w:val="0052786E"/>
    <w:rsid w:val="005319A4"/>
    <w:rsid w:val="00533498"/>
    <w:rsid w:val="005356E9"/>
    <w:rsid w:val="00535FCC"/>
    <w:rsid w:val="005361C0"/>
    <w:rsid w:val="005364CE"/>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4A57"/>
    <w:rsid w:val="00554C6B"/>
    <w:rsid w:val="00554F26"/>
    <w:rsid w:val="00556448"/>
    <w:rsid w:val="00560E41"/>
    <w:rsid w:val="00560FBA"/>
    <w:rsid w:val="00561ECF"/>
    <w:rsid w:val="0056393E"/>
    <w:rsid w:val="00564A23"/>
    <w:rsid w:val="00565515"/>
    <w:rsid w:val="00565888"/>
    <w:rsid w:val="0057104C"/>
    <w:rsid w:val="00571222"/>
    <w:rsid w:val="0057134C"/>
    <w:rsid w:val="00571C99"/>
    <w:rsid w:val="00571F1B"/>
    <w:rsid w:val="00572817"/>
    <w:rsid w:val="00572BF6"/>
    <w:rsid w:val="00573E57"/>
    <w:rsid w:val="00574EB3"/>
    <w:rsid w:val="00574FA6"/>
    <w:rsid w:val="00575559"/>
    <w:rsid w:val="005819FD"/>
    <w:rsid w:val="00581FBE"/>
    <w:rsid w:val="005820ED"/>
    <w:rsid w:val="00582CA2"/>
    <w:rsid w:val="0058673D"/>
    <w:rsid w:val="005915E2"/>
    <w:rsid w:val="00593E50"/>
    <w:rsid w:val="00593FE9"/>
    <w:rsid w:val="00595C82"/>
    <w:rsid w:val="005960A5"/>
    <w:rsid w:val="00597BA1"/>
    <w:rsid w:val="005A0112"/>
    <w:rsid w:val="005A129B"/>
    <w:rsid w:val="005A210A"/>
    <w:rsid w:val="005A235C"/>
    <w:rsid w:val="005A3E0E"/>
    <w:rsid w:val="005A5A94"/>
    <w:rsid w:val="005A6C88"/>
    <w:rsid w:val="005A7036"/>
    <w:rsid w:val="005A749F"/>
    <w:rsid w:val="005A7E9C"/>
    <w:rsid w:val="005B1EB9"/>
    <w:rsid w:val="005B36BE"/>
    <w:rsid w:val="005B3FB4"/>
    <w:rsid w:val="005B730C"/>
    <w:rsid w:val="005C0339"/>
    <w:rsid w:val="005C0B1D"/>
    <w:rsid w:val="005C14D7"/>
    <w:rsid w:val="005C1C7D"/>
    <w:rsid w:val="005C1E24"/>
    <w:rsid w:val="005C22F9"/>
    <w:rsid w:val="005C36EC"/>
    <w:rsid w:val="005C3BB0"/>
    <w:rsid w:val="005C3CBB"/>
    <w:rsid w:val="005C49F6"/>
    <w:rsid w:val="005C5ACD"/>
    <w:rsid w:val="005D1817"/>
    <w:rsid w:val="005D1954"/>
    <w:rsid w:val="005D63BE"/>
    <w:rsid w:val="005E09BF"/>
    <w:rsid w:val="005E27DA"/>
    <w:rsid w:val="005E46A7"/>
    <w:rsid w:val="005E4A39"/>
    <w:rsid w:val="005E5011"/>
    <w:rsid w:val="005E5125"/>
    <w:rsid w:val="005F02BE"/>
    <w:rsid w:val="005F26E9"/>
    <w:rsid w:val="005F4FB8"/>
    <w:rsid w:val="005F5FF9"/>
    <w:rsid w:val="005F6069"/>
    <w:rsid w:val="005F6CB3"/>
    <w:rsid w:val="005F6CCF"/>
    <w:rsid w:val="005F79FC"/>
    <w:rsid w:val="00603EB3"/>
    <w:rsid w:val="00603FF8"/>
    <w:rsid w:val="00604D8F"/>
    <w:rsid w:val="00607427"/>
    <w:rsid w:val="0060757B"/>
    <w:rsid w:val="00607DF6"/>
    <w:rsid w:val="00612798"/>
    <w:rsid w:val="00612E98"/>
    <w:rsid w:val="0061642C"/>
    <w:rsid w:val="00620EB4"/>
    <w:rsid w:val="0062146C"/>
    <w:rsid w:val="00621BB6"/>
    <w:rsid w:val="00622AD5"/>
    <w:rsid w:val="00623952"/>
    <w:rsid w:val="00624CC8"/>
    <w:rsid w:val="00624E41"/>
    <w:rsid w:val="00625362"/>
    <w:rsid w:val="00625BA4"/>
    <w:rsid w:val="00626BD6"/>
    <w:rsid w:val="0063022F"/>
    <w:rsid w:val="00630C9B"/>
    <w:rsid w:val="00634AE0"/>
    <w:rsid w:val="00634ECF"/>
    <w:rsid w:val="0063563D"/>
    <w:rsid w:val="006369DD"/>
    <w:rsid w:val="006373C2"/>
    <w:rsid w:val="0063757B"/>
    <w:rsid w:val="006378F8"/>
    <w:rsid w:val="0064101A"/>
    <w:rsid w:val="006410F5"/>
    <w:rsid w:val="0064305E"/>
    <w:rsid w:val="00644AC3"/>
    <w:rsid w:val="006468B2"/>
    <w:rsid w:val="0064781F"/>
    <w:rsid w:val="006512ED"/>
    <w:rsid w:val="00654EE3"/>
    <w:rsid w:val="00655F4E"/>
    <w:rsid w:val="006567AC"/>
    <w:rsid w:val="0065695B"/>
    <w:rsid w:val="00656966"/>
    <w:rsid w:val="00657CC6"/>
    <w:rsid w:val="0066131E"/>
    <w:rsid w:val="00664092"/>
    <w:rsid w:val="00664B5A"/>
    <w:rsid w:val="0066568F"/>
    <w:rsid w:val="00665B4D"/>
    <w:rsid w:val="00667A7B"/>
    <w:rsid w:val="006709A9"/>
    <w:rsid w:val="00672606"/>
    <w:rsid w:val="00672666"/>
    <w:rsid w:val="00672867"/>
    <w:rsid w:val="00672D57"/>
    <w:rsid w:val="0067374C"/>
    <w:rsid w:val="006743CF"/>
    <w:rsid w:val="00677577"/>
    <w:rsid w:val="00684DF8"/>
    <w:rsid w:val="0068552F"/>
    <w:rsid w:val="0068674A"/>
    <w:rsid w:val="00686939"/>
    <w:rsid w:val="00686A1E"/>
    <w:rsid w:val="0068719A"/>
    <w:rsid w:val="0069442A"/>
    <w:rsid w:val="00694E9F"/>
    <w:rsid w:val="00695FA4"/>
    <w:rsid w:val="006963B3"/>
    <w:rsid w:val="006A0987"/>
    <w:rsid w:val="006A154D"/>
    <w:rsid w:val="006A1EBF"/>
    <w:rsid w:val="006A39F9"/>
    <w:rsid w:val="006A4299"/>
    <w:rsid w:val="006A457A"/>
    <w:rsid w:val="006A5001"/>
    <w:rsid w:val="006A56E7"/>
    <w:rsid w:val="006A60D9"/>
    <w:rsid w:val="006A6313"/>
    <w:rsid w:val="006B0D3E"/>
    <w:rsid w:val="006B15BA"/>
    <w:rsid w:val="006B3C81"/>
    <w:rsid w:val="006B3FAA"/>
    <w:rsid w:val="006B49ED"/>
    <w:rsid w:val="006B536E"/>
    <w:rsid w:val="006B5383"/>
    <w:rsid w:val="006B53AB"/>
    <w:rsid w:val="006B7578"/>
    <w:rsid w:val="006C01B0"/>
    <w:rsid w:val="006C20D9"/>
    <w:rsid w:val="006C2678"/>
    <w:rsid w:val="006C3102"/>
    <w:rsid w:val="006C326D"/>
    <w:rsid w:val="006C4410"/>
    <w:rsid w:val="006C4709"/>
    <w:rsid w:val="006C5549"/>
    <w:rsid w:val="006C5A72"/>
    <w:rsid w:val="006C5C63"/>
    <w:rsid w:val="006D2B69"/>
    <w:rsid w:val="006D4DC5"/>
    <w:rsid w:val="006D7F20"/>
    <w:rsid w:val="006E06A6"/>
    <w:rsid w:val="006E0B62"/>
    <w:rsid w:val="006E3A04"/>
    <w:rsid w:val="006E41BE"/>
    <w:rsid w:val="006E51A6"/>
    <w:rsid w:val="006E521B"/>
    <w:rsid w:val="006E7002"/>
    <w:rsid w:val="006E79D5"/>
    <w:rsid w:val="006F0112"/>
    <w:rsid w:val="006F03CE"/>
    <w:rsid w:val="006F0AF3"/>
    <w:rsid w:val="006F21F8"/>
    <w:rsid w:val="006F28DD"/>
    <w:rsid w:val="006F4001"/>
    <w:rsid w:val="006F4408"/>
    <w:rsid w:val="006F5E4A"/>
    <w:rsid w:val="006F656D"/>
    <w:rsid w:val="006F71F7"/>
    <w:rsid w:val="006F7B5B"/>
    <w:rsid w:val="00705184"/>
    <w:rsid w:val="0070523D"/>
    <w:rsid w:val="00706026"/>
    <w:rsid w:val="0070680C"/>
    <w:rsid w:val="007074BF"/>
    <w:rsid w:val="00711AC2"/>
    <w:rsid w:val="00713BD4"/>
    <w:rsid w:val="00715EA7"/>
    <w:rsid w:val="00716E6A"/>
    <w:rsid w:val="00717844"/>
    <w:rsid w:val="007203A3"/>
    <w:rsid w:val="00723928"/>
    <w:rsid w:val="00725246"/>
    <w:rsid w:val="00725753"/>
    <w:rsid w:val="00727696"/>
    <w:rsid w:val="007276F9"/>
    <w:rsid w:val="0073024F"/>
    <w:rsid w:val="00731983"/>
    <w:rsid w:val="007322B5"/>
    <w:rsid w:val="00733F6B"/>
    <w:rsid w:val="00734477"/>
    <w:rsid w:val="007367F3"/>
    <w:rsid w:val="00736890"/>
    <w:rsid w:val="0073765C"/>
    <w:rsid w:val="00740C43"/>
    <w:rsid w:val="00740CC5"/>
    <w:rsid w:val="00743260"/>
    <w:rsid w:val="00745819"/>
    <w:rsid w:val="00745BF5"/>
    <w:rsid w:val="00746D9B"/>
    <w:rsid w:val="007474D9"/>
    <w:rsid w:val="00747F2A"/>
    <w:rsid w:val="00750359"/>
    <w:rsid w:val="00754168"/>
    <w:rsid w:val="00754307"/>
    <w:rsid w:val="007566AC"/>
    <w:rsid w:val="00761722"/>
    <w:rsid w:val="00764169"/>
    <w:rsid w:val="007651B0"/>
    <w:rsid w:val="007679C2"/>
    <w:rsid w:val="007679FD"/>
    <w:rsid w:val="00767AA2"/>
    <w:rsid w:val="007714E9"/>
    <w:rsid w:val="0077319D"/>
    <w:rsid w:val="007732AF"/>
    <w:rsid w:val="00773F78"/>
    <w:rsid w:val="0077495D"/>
    <w:rsid w:val="00776545"/>
    <w:rsid w:val="0077743F"/>
    <w:rsid w:val="00780C8D"/>
    <w:rsid w:val="0078103D"/>
    <w:rsid w:val="0078145F"/>
    <w:rsid w:val="007819EB"/>
    <w:rsid w:val="00782C4E"/>
    <w:rsid w:val="007830D2"/>
    <w:rsid w:val="0078628B"/>
    <w:rsid w:val="00787EF2"/>
    <w:rsid w:val="0079342A"/>
    <w:rsid w:val="00793ABE"/>
    <w:rsid w:val="00793BC7"/>
    <w:rsid w:val="00796542"/>
    <w:rsid w:val="00796569"/>
    <w:rsid w:val="00796894"/>
    <w:rsid w:val="00796964"/>
    <w:rsid w:val="00796B64"/>
    <w:rsid w:val="0079740D"/>
    <w:rsid w:val="00797C1C"/>
    <w:rsid w:val="007A0E18"/>
    <w:rsid w:val="007A0E2E"/>
    <w:rsid w:val="007A4F25"/>
    <w:rsid w:val="007A7231"/>
    <w:rsid w:val="007A73AB"/>
    <w:rsid w:val="007B0158"/>
    <w:rsid w:val="007B3BC9"/>
    <w:rsid w:val="007B4A52"/>
    <w:rsid w:val="007B642C"/>
    <w:rsid w:val="007B7D30"/>
    <w:rsid w:val="007C1B63"/>
    <w:rsid w:val="007C1F3D"/>
    <w:rsid w:val="007C3AA8"/>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710D"/>
    <w:rsid w:val="007F0F0C"/>
    <w:rsid w:val="007F2AFB"/>
    <w:rsid w:val="007F666B"/>
    <w:rsid w:val="007F6F64"/>
    <w:rsid w:val="00802C4F"/>
    <w:rsid w:val="00804F2C"/>
    <w:rsid w:val="00805CE8"/>
    <w:rsid w:val="00805DAF"/>
    <w:rsid w:val="00807572"/>
    <w:rsid w:val="0081189D"/>
    <w:rsid w:val="00813C52"/>
    <w:rsid w:val="00814F65"/>
    <w:rsid w:val="00816005"/>
    <w:rsid w:val="00817A83"/>
    <w:rsid w:val="0082026A"/>
    <w:rsid w:val="008218FF"/>
    <w:rsid w:val="00822579"/>
    <w:rsid w:val="0082296C"/>
    <w:rsid w:val="008240C0"/>
    <w:rsid w:val="008241A1"/>
    <w:rsid w:val="0082479B"/>
    <w:rsid w:val="00825F89"/>
    <w:rsid w:val="008307C0"/>
    <w:rsid w:val="0083511B"/>
    <w:rsid w:val="00835F3A"/>
    <w:rsid w:val="00836378"/>
    <w:rsid w:val="00836F85"/>
    <w:rsid w:val="00837524"/>
    <w:rsid w:val="00841F4B"/>
    <w:rsid w:val="00842273"/>
    <w:rsid w:val="0084259A"/>
    <w:rsid w:val="00842844"/>
    <w:rsid w:val="00842EF6"/>
    <w:rsid w:val="008443E1"/>
    <w:rsid w:val="00845EA5"/>
    <w:rsid w:val="00846998"/>
    <w:rsid w:val="0084729A"/>
    <w:rsid w:val="0084750F"/>
    <w:rsid w:val="00847B6B"/>
    <w:rsid w:val="00850BF4"/>
    <w:rsid w:val="00852C66"/>
    <w:rsid w:val="00853C01"/>
    <w:rsid w:val="008543F5"/>
    <w:rsid w:val="0085491F"/>
    <w:rsid w:val="008552E5"/>
    <w:rsid w:val="008557D3"/>
    <w:rsid w:val="00856F2A"/>
    <w:rsid w:val="008572AC"/>
    <w:rsid w:val="008601A0"/>
    <w:rsid w:val="008607BB"/>
    <w:rsid w:val="00860B47"/>
    <w:rsid w:val="00860B5D"/>
    <w:rsid w:val="00861788"/>
    <w:rsid w:val="00862543"/>
    <w:rsid w:val="00862593"/>
    <w:rsid w:val="00862942"/>
    <w:rsid w:val="00862DFD"/>
    <w:rsid w:val="00863D2B"/>
    <w:rsid w:val="00863F05"/>
    <w:rsid w:val="0086415A"/>
    <w:rsid w:val="00864187"/>
    <w:rsid w:val="00866F1E"/>
    <w:rsid w:val="00867E0F"/>
    <w:rsid w:val="008710D8"/>
    <w:rsid w:val="00871B9D"/>
    <w:rsid w:val="00871CC8"/>
    <w:rsid w:val="00871D60"/>
    <w:rsid w:val="00871E92"/>
    <w:rsid w:val="00872759"/>
    <w:rsid w:val="00872BAA"/>
    <w:rsid w:val="00873062"/>
    <w:rsid w:val="00874245"/>
    <w:rsid w:val="008755E1"/>
    <w:rsid w:val="00877538"/>
    <w:rsid w:val="00880E7D"/>
    <w:rsid w:val="00880FEE"/>
    <w:rsid w:val="00882512"/>
    <w:rsid w:val="00882F64"/>
    <w:rsid w:val="0088352B"/>
    <w:rsid w:val="008855AB"/>
    <w:rsid w:val="00885C28"/>
    <w:rsid w:val="00887594"/>
    <w:rsid w:val="0089046A"/>
    <w:rsid w:val="00890F2B"/>
    <w:rsid w:val="0089286A"/>
    <w:rsid w:val="00892E9B"/>
    <w:rsid w:val="008940C5"/>
    <w:rsid w:val="008944AE"/>
    <w:rsid w:val="008A0676"/>
    <w:rsid w:val="008A1B8E"/>
    <w:rsid w:val="008A29F4"/>
    <w:rsid w:val="008A37A9"/>
    <w:rsid w:val="008A4A39"/>
    <w:rsid w:val="008A5C59"/>
    <w:rsid w:val="008A5C6B"/>
    <w:rsid w:val="008A6C4D"/>
    <w:rsid w:val="008A78A3"/>
    <w:rsid w:val="008B131C"/>
    <w:rsid w:val="008B1B85"/>
    <w:rsid w:val="008B273A"/>
    <w:rsid w:val="008B3185"/>
    <w:rsid w:val="008B6162"/>
    <w:rsid w:val="008C071A"/>
    <w:rsid w:val="008C7EAC"/>
    <w:rsid w:val="008D09F9"/>
    <w:rsid w:val="008D1507"/>
    <w:rsid w:val="008D1D8E"/>
    <w:rsid w:val="008D35D8"/>
    <w:rsid w:val="008D49E1"/>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6694"/>
    <w:rsid w:val="008E71DA"/>
    <w:rsid w:val="008F00F2"/>
    <w:rsid w:val="008F0DEA"/>
    <w:rsid w:val="008F277D"/>
    <w:rsid w:val="008F2BED"/>
    <w:rsid w:val="008F31AA"/>
    <w:rsid w:val="008F4121"/>
    <w:rsid w:val="008F5A64"/>
    <w:rsid w:val="008F5D33"/>
    <w:rsid w:val="008F6823"/>
    <w:rsid w:val="008F6B90"/>
    <w:rsid w:val="008F6F9B"/>
    <w:rsid w:val="008F75BC"/>
    <w:rsid w:val="00902CE7"/>
    <w:rsid w:val="00903CF9"/>
    <w:rsid w:val="009040A0"/>
    <w:rsid w:val="0090552F"/>
    <w:rsid w:val="009065DE"/>
    <w:rsid w:val="00907395"/>
    <w:rsid w:val="00907E8E"/>
    <w:rsid w:val="00907F8B"/>
    <w:rsid w:val="00907FD2"/>
    <w:rsid w:val="00910925"/>
    <w:rsid w:val="00910C00"/>
    <w:rsid w:val="00910F0D"/>
    <w:rsid w:val="00911AA6"/>
    <w:rsid w:val="009136DF"/>
    <w:rsid w:val="0091374C"/>
    <w:rsid w:val="009149C2"/>
    <w:rsid w:val="009159D8"/>
    <w:rsid w:val="009162A5"/>
    <w:rsid w:val="00920771"/>
    <w:rsid w:val="00922F9A"/>
    <w:rsid w:val="00923CCA"/>
    <w:rsid w:val="00923E25"/>
    <w:rsid w:val="0092462B"/>
    <w:rsid w:val="00924D8D"/>
    <w:rsid w:val="00926C8E"/>
    <w:rsid w:val="00927062"/>
    <w:rsid w:val="00927233"/>
    <w:rsid w:val="009306D4"/>
    <w:rsid w:val="0093084D"/>
    <w:rsid w:val="00931CD6"/>
    <w:rsid w:val="009327FD"/>
    <w:rsid w:val="00932F86"/>
    <w:rsid w:val="00933EB1"/>
    <w:rsid w:val="00934114"/>
    <w:rsid w:val="00934224"/>
    <w:rsid w:val="00935D9C"/>
    <w:rsid w:val="0093676B"/>
    <w:rsid w:val="00937A9E"/>
    <w:rsid w:val="009406A0"/>
    <w:rsid w:val="00942020"/>
    <w:rsid w:val="00943C4C"/>
    <w:rsid w:val="00944926"/>
    <w:rsid w:val="00944CCD"/>
    <w:rsid w:val="009471ED"/>
    <w:rsid w:val="00950100"/>
    <w:rsid w:val="00950E1F"/>
    <w:rsid w:val="00953392"/>
    <w:rsid w:val="00953F72"/>
    <w:rsid w:val="00954046"/>
    <w:rsid w:val="00954332"/>
    <w:rsid w:val="009548FE"/>
    <w:rsid w:val="00954E64"/>
    <w:rsid w:val="00961068"/>
    <w:rsid w:val="00961ABF"/>
    <w:rsid w:val="009621B8"/>
    <w:rsid w:val="00962A6E"/>
    <w:rsid w:val="00963D07"/>
    <w:rsid w:val="00965C2E"/>
    <w:rsid w:val="00966058"/>
    <w:rsid w:val="00967CD1"/>
    <w:rsid w:val="00970B7C"/>
    <w:rsid w:val="00972511"/>
    <w:rsid w:val="00973CAD"/>
    <w:rsid w:val="0097417B"/>
    <w:rsid w:val="00975B1D"/>
    <w:rsid w:val="00975EBC"/>
    <w:rsid w:val="00977A15"/>
    <w:rsid w:val="00983072"/>
    <w:rsid w:val="009835BC"/>
    <w:rsid w:val="00984926"/>
    <w:rsid w:val="00984A23"/>
    <w:rsid w:val="00984C67"/>
    <w:rsid w:val="00985E96"/>
    <w:rsid w:val="0098646D"/>
    <w:rsid w:val="00992217"/>
    <w:rsid w:val="009928CB"/>
    <w:rsid w:val="009950BE"/>
    <w:rsid w:val="009953B3"/>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B47"/>
    <w:rsid w:val="009D473E"/>
    <w:rsid w:val="009D5BDE"/>
    <w:rsid w:val="009D66F8"/>
    <w:rsid w:val="009D6C63"/>
    <w:rsid w:val="009D76F1"/>
    <w:rsid w:val="009E0446"/>
    <w:rsid w:val="009E2DCD"/>
    <w:rsid w:val="009E3E31"/>
    <w:rsid w:val="009E6AAE"/>
    <w:rsid w:val="009E6CC6"/>
    <w:rsid w:val="009E6F74"/>
    <w:rsid w:val="009E7ECD"/>
    <w:rsid w:val="009F11D0"/>
    <w:rsid w:val="009F1776"/>
    <w:rsid w:val="009F1987"/>
    <w:rsid w:val="009F1AC5"/>
    <w:rsid w:val="009F226D"/>
    <w:rsid w:val="009F44B5"/>
    <w:rsid w:val="009F57C3"/>
    <w:rsid w:val="009F62DE"/>
    <w:rsid w:val="009F6D5B"/>
    <w:rsid w:val="009F715F"/>
    <w:rsid w:val="009F787A"/>
    <w:rsid w:val="009F78E4"/>
    <w:rsid w:val="00A0129B"/>
    <w:rsid w:val="00A01E2A"/>
    <w:rsid w:val="00A03447"/>
    <w:rsid w:val="00A03AB9"/>
    <w:rsid w:val="00A03FA9"/>
    <w:rsid w:val="00A04D0B"/>
    <w:rsid w:val="00A04F95"/>
    <w:rsid w:val="00A04FE9"/>
    <w:rsid w:val="00A06BD5"/>
    <w:rsid w:val="00A06E5A"/>
    <w:rsid w:val="00A07C39"/>
    <w:rsid w:val="00A10376"/>
    <w:rsid w:val="00A10644"/>
    <w:rsid w:val="00A10CA5"/>
    <w:rsid w:val="00A11A6E"/>
    <w:rsid w:val="00A11AA3"/>
    <w:rsid w:val="00A127F6"/>
    <w:rsid w:val="00A14E54"/>
    <w:rsid w:val="00A1733A"/>
    <w:rsid w:val="00A21173"/>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98D"/>
    <w:rsid w:val="00A43825"/>
    <w:rsid w:val="00A43AB2"/>
    <w:rsid w:val="00A44FDF"/>
    <w:rsid w:val="00A4559B"/>
    <w:rsid w:val="00A45CC6"/>
    <w:rsid w:val="00A46184"/>
    <w:rsid w:val="00A47174"/>
    <w:rsid w:val="00A47D55"/>
    <w:rsid w:val="00A50182"/>
    <w:rsid w:val="00A53494"/>
    <w:rsid w:val="00A53D06"/>
    <w:rsid w:val="00A5411D"/>
    <w:rsid w:val="00A5449E"/>
    <w:rsid w:val="00A54F67"/>
    <w:rsid w:val="00A556C6"/>
    <w:rsid w:val="00A55B88"/>
    <w:rsid w:val="00A55BD2"/>
    <w:rsid w:val="00A563D1"/>
    <w:rsid w:val="00A5679F"/>
    <w:rsid w:val="00A57E44"/>
    <w:rsid w:val="00A604EE"/>
    <w:rsid w:val="00A60AC9"/>
    <w:rsid w:val="00A6156D"/>
    <w:rsid w:val="00A61E6B"/>
    <w:rsid w:val="00A64D20"/>
    <w:rsid w:val="00A659A0"/>
    <w:rsid w:val="00A6605F"/>
    <w:rsid w:val="00A6631E"/>
    <w:rsid w:val="00A670E6"/>
    <w:rsid w:val="00A67E4E"/>
    <w:rsid w:val="00A70382"/>
    <w:rsid w:val="00A7128D"/>
    <w:rsid w:val="00A71644"/>
    <w:rsid w:val="00A72B81"/>
    <w:rsid w:val="00A74320"/>
    <w:rsid w:val="00A74FBA"/>
    <w:rsid w:val="00A76296"/>
    <w:rsid w:val="00A76FA9"/>
    <w:rsid w:val="00A772FD"/>
    <w:rsid w:val="00A80A5B"/>
    <w:rsid w:val="00A81418"/>
    <w:rsid w:val="00A8278F"/>
    <w:rsid w:val="00A829E7"/>
    <w:rsid w:val="00A865C1"/>
    <w:rsid w:val="00A86B08"/>
    <w:rsid w:val="00A870EA"/>
    <w:rsid w:val="00A87960"/>
    <w:rsid w:val="00A92109"/>
    <w:rsid w:val="00A92B76"/>
    <w:rsid w:val="00A92C72"/>
    <w:rsid w:val="00A9315E"/>
    <w:rsid w:val="00A938F9"/>
    <w:rsid w:val="00A946C1"/>
    <w:rsid w:val="00A9563B"/>
    <w:rsid w:val="00A956F2"/>
    <w:rsid w:val="00A963B2"/>
    <w:rsid w:val="00A9726B"/>
    <w:rsid w:val="00A97ECB"/>
    <w:rsid w:val="00AA0CA1"/>
    <w:rsid w:val="00AA363F"/>
    <w:rsid w:val="00AA3B50"/>
    <w:rsid w:val="00AA402E"/>
    <w:rsid w:val="00AA49DC"/>
    <w:rsid w:val="00AA6624"/>
    <w:rsid w:val="00AB05B5"/>
    <w:rsid w:val="00AB35D4"/>
    <w:rsid w:val="00AB3B95"/>
    <w:rsid w:val="00AB41D1"/>
    <w:rsid w:val="00AB4614"/>
    <w:rsid w:val="00AB52DF"/>
    <w:rsid w:val="00AB54BA"/>
    <w:rsid w:val="00AB6848"/>
    <w:rsid w:val="00AC115A"/>
    <w:rsid w:val="00AC2569"/>
    <w:rsid w:val="00AC5707"/>
    <w:rsid w:val="00AC607C"/>
    <w:rsid w:val="00AC66C8"/>
    <w:rsid w:val="00AD004F"/>
    <w:rsid w:val="00AD0A87"/>
    <w:rsid w:val="00AD1124"/>
    <w:rsid w:val="00AD137F"/>
    <w:rsid w:val="00AD20B4"/>
    <w:rsid w:val="00AD24C0"/>
    <w:rsid w:val="00AD407A"/>
    <w:rsid w:val="00AD4337"/>
    <w:rsid w:val="00AD5DB8"/>
    <w:rsid w:val="00AD60E9"/>
    <w:rsid w:val="00AD7CB1"/>
    <w:rsid w:val="00AE07EA"/>
    <w:rsid w:val="00AE1091"/>
    <w:rsid w:val="00AE188B"/>
    <w:rsid w:val="00AE1A9C"/>
    <w:rsid w:val="00AE2523"/>
    <w:rsid w:val="00AE2703"/>
    <w:rsid w:val="00AE34AA"/>
    <w:rsid w:val="00AE58D1"/>
    <w:rsid w:val="00AE6E53"/>
    <w:rsid w:val="00AF155F"/>
    <w:rsid w:val="00AF1D4E"/>
    <w:rsid w:val="00AF1DA1"/>
    <w:rsid w:val="00AF2933"/>
    <w:rsid w:val="00AF4AEA"/>
    <w:rsid w:val="00AF54BD"/>
    <w:rsid w:val="00AF5E64"/>
    <w:rsid w:val="00AF620C"/>
    <w:rsid w:val="00AF6605"/>
    <w:rsid w:val="00B000B2"/>
    <w:rsid w:val="00B01850"/>
    <w:rsid w:val="00B0296B"/>
    <w:rsid w:val="00B03400"/>
    <w:rsid w:val="00B04830"/>
    <w:rsid w:val="00B06107"/>
    <w:rsid w:val="00B0665D"/>
    <w:rsid w:val="00B077AE"/>
    <w:rsid w:val="00B12863"/>
    <w:rsid w:val="00B12B34"/>
    <w:rsid w:val="00B1347F"/>
    <w:rsid w:val="00B135F9"/>
    <w:rsid w:val="00B141FD"/>
    <w:rsid w:val="00B144A1"/>
    <w:rsid w:val="00B16C50"/>
    <w:rsid w:val="00B17DE1"/>
    <w:rsid w:val="00B20E31"/>
    <w:rsid w:val="00B21281"/>
    <w:rsid w:val="00B22094"/>
    <w:rsid w:val="00B26F44"/>
    <w:rsid w:val="00B274CC"/>
    <w:rsid w:val="00B27799"/>
    <w:rsid w:val="00B27BF8"/>
    <w:rsid w:val="00B30F22"/>
    <w:rsid w:val="00B315FA"/>
    <w:rsid w:val="00B31C0E"/>
    <w:rsid w:val="00B34469"/>
    <w:rsid w:val="00B35454"/>
    <w:rsid w:val="00B37576"/>
    <w:rsid w:val="00B4357A"/>
    <w:rsid w:val="00B4733B"/>
    <w:rsid w:val="00B5110A"/>
    <w:rsid w:val="00B51186"/>
    <w:rsid w:val="00B52102"/>
    <w:rsid w:val="00B52F84"/>
    <w:rsid w:val="00B53BFA"/>
    <w:rsid w:val="00B54373"/>
    <w:rsid w:val="00B55F78"/>
    <w:rsid w:val="00B56CC9"/>
    <w:rsid w:val="00B60051"/>
    <w:rsid w:val="00B60C2F"/>
    <w:rsid w:val="00B61C87"/>
    <w:rsid w:val="00B63766"/>
    <w:rsid w:val="00B6460A"/>
    <w:rsid w:val="00B64C5B"/>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80A8F"/>
    <w:rsid w:val="00B81E10"/>
    <w:rsid w:val="00B822BB"/>
    <w:rsid w:val="00B82863"/>
    <w:rsid w:val="00B82D3F"/>
    <w:rsid w:val="00B831FE"/>
    <w:rsid w:val="00B837D9"/>
    <w:rsid w:val="00B84B43"/>
    <w:rsid w:val="00B85F9B"/>
    <w:rsid w:val="00B87146"/>
    <w:rsid w:val="00B93DB0"/>
    <w:rsid w:val="00B93F1C"/>
    <w:rsid w:val="00B94A97"/>
    <w:rsid w:val="00B954BE"/>
    <w:rsid w:val="00B97EA5"/>
    <w:rsid w:val="00BA103C"/>
    <w:rsid w:val="00BA180E"/>
    <w:rsid w:val="00BA1D75"/>
    <w:rsid w:val="00BA27B7"/>
    <w:rsid w:val="00BA2968"/>
    <w:rsid w:val="00BA41DF"/>
    <w:rsid w:val="00BA4CB5"/>
    <w:rsid w:val="00BA5D9B"/>
    <w:rsid w:val="00BB2EA1"/>
    <w:rsid w:val="00BB3BC5"/>
    <w:rsid w:val="00BB3FE2"/>
    <w:rsid w:val="00BB40A1"/>
    <w:rsid w:val="00BB56BF"/>
    <w:rsid w:val="00BC0766"/>
    <w:rsid w:val="00BC308A"/>
    <w:rsid w:val="00BC431F"/>
    <w:rsid w:val="00BC5F4C"/>
    <w:rsid w:val="00BD2604"/>
    <w:rsid w:val="00BD3658"/>
    <w:rsid w:val="00BD3A87"/>
    <w:rsid w:val="00BD5BAC"/>
    <w:rsid w:val="00BD7B7B"/>
    <w:rsid w:val="00BD7BED"/>
    <w:rsid w:val="00BE0B72"/>
    <w:rsid w:val="00BE113A"/>
    <w:rsid w:val="00BE2F54"/>
    <w:rsid w:val="00BE418B"/>
    <w:rsid w:val="00BE4532"/>
    <w:rsid w:val="00BE71F8"/>
    <w:rsid w:val="00BE76FF"/>
    <w:rsid w:val="00BF0B4F"/>
    <w:rsid w:val="00BF0DBE"/>
    <w:rsid w:val="00BF2FF1"/>
    <w:rsid w:val="00BF6119"/>
    <w:rsid w:val="00BF7239"/>
    <w:rsid w:val="00C01BF1"/>
    <w:rsid w:val="00C01C59"/>
    <w:rsid w:val="00C02440"/>
    <w:rsid w:val="00C02850"/>
    <w:rsid w:val="00C03ACD"/>
    <w:rsid w:val="00C04F24"/>
    <w:rsid w:val="00C05977"/>
    <w:rsid w:val="00C063F3"/>
    <w:rsid w:val="00C06DB1"/>
    <w:rsid w:val="00C06FED"/>
    <w:rsid w:val="00C07EDB"/>
    <w:rsid w:val="00C11DEB"/>
    <w:rsid w:val="00C1235D"/>
    <w:rsid w:val="00C128E5"/>
    <w:rsid w:val="00C155BF"/>
    <w:rsid w:val="00C15886"/>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17F3"/>
    <w:rsid w:val="00C42187"/>
    <w:rsid w:val="00C43ECA"/>
    <w:rsid w:val="00C471A8"/>
    <w:rsid w:val="00C477CB"/>
    <w:rsid w:val="00C479B5"/>
    <w:rsid w:val="00C501A9"/>
    <w:rsid w:val="00C50235"/>
    <w:rsid w:val="00C510E6"/>
    <w:rsid w:val="00C51C56"/>
    <w:rsid w:val="00C53FC5"/>
    <w:rsid w:val="00C54A1B"/>
    <w:rsid w:val="00C56FBB"/>
    <w:rsid w:val="00C57619"/>
    <w:rsid w:val="00C60C0D"/>
    <w:rsid w:val="00C60D30"/>
    <w:rsid w:val="00C62665"/>
    <w:rsid w:val="00C6612C"/>
    <w:rsid w:val="00C6637C"/>
    <w:rsid w:val="00C6699B"/>
    <w:rsid w:val="00C675F1"/>
    <w:rsid w:val="00C678B8"/>
    <w:rsid w:val="00C67D55"/>
    <w:rsid w:val="00C67ECA"/>
    <w:rsid w:val="00C70C15"/>
    <w:rsid w:val="00C70E43"/>
    <w:rsid w:val="00C70E4E"/>
    <w:rsid w:val="00C71137"/>
    <w:rsid w:val="00C73A0E"/>
    <w:rsid w:val="00C73C24"/>
    <w:rsid w:val="00C7536E"/>
    <w:rsid w:val="00C75CCD"/>
    <w:rsid w:val="00C76627"/>
    <w:rsid w:val="00C805F1"/>
    <w:rsid w:val="00C80AAB"/>
    <w:rsid w:val="00C810A3"/>
    <w:rsid w:val="00C81E36"/>
    <w:rsid w:val="00C820BE"/>
    <w:rsid w:val="00C82868"/>
    <w:rsid w:val="00C83026"/>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1E6B"/>
    <w:rsid w:val="00CA268A"/>
    <w:rsid w:val="00CA2BA3"/>
    <w:rsid w:val="00CA3326"/>
    <w:rsid w:val="00CA5FE6"/>
    <w:rsid w:val="00CA7E81"/>
    <w:rsid w:val="00CB00FF"/>
    <w:rsid w:val="00CB08D9"/>
    <w:rsid w:val="00CB2B3E"/>
    <w:rsid w:val="00CB43D5"/>
    <w:rsid w:val="00CB4D1C"/>
    <w:rsid w:val="00CC00B0"/>
    <w:rsid w:val="00CC0AEC"/>
    <w:rsid w:val="00CC0F73"/>
    <w:rsid w:val="00CC1303"/>
    <w:rsid w:val="00CC1E84"/>
    <w:rsid w:val="00CC27CA"/>
    <w:rsid w:val="00CC317E"/>
    <w:rsid w:val="00CC341E"/>
    <w:rsid w:val="00CC6D4C"/>
    <w:rsid w:val="00CD09C4"/>
    <w:rsid w:val="00CD0E71"/>
    <w:rsid w:val="00CD2CF5"/>
    <w:rsid w:val="00CD3CC8"/>
    <w:rsid w:val="00CD45F7"/>
    <w:rsid w:val="00CD5883"/>
    <w:rsid w:val="00CD5BC2"/>
    <w:rsid w:val="00CD6E29"/>
    <w:rsid w:val="00CE13A3"/>
    <w:rsid w:val="00CE6F52"/>
    <w:rsid w:val="00CE7989"/>
    <w:rsid w:val="00CE7A37"/>
    <w:rsid w:val="00CF1415"/>
    <w:rsid w:val="00CF1747"/>
    <w:rsid w:val="00CF35C4"/>
    <w:rsid w:val="00CF360D"/>
    <w:rsid w:val="00CF380A"/>
    <w:rsid w:val="00CF3C26"/>
    <w:rsid w:val="00CF3EB1"/>
    <w:rsid w:val="00CF4083"/>
    <w:rsid w:val="00CF4839"/>
    <w:rsid w:val="00CF4CAF"/>
    <w:rsid w:val="00CF58D2"/>
    <w:rsid w:val="00CF5EF7"/>
    <w:rsid w:val="00CF64AE"/>
    <w:rsid w:val="00CF7833"/>
    <w:rsid w:val="00D00642"/>
    <w:rsid w:val="00D0150A"/>
    <w:rsid w:val="00D0483A"/>
    <w:rsid w:val="00D065D8"/>
    <w:rsid w:val="00D1000D"/>
    <w:rsid w:val="00D10439"/>
    <w:rsid w:val="00D11182"/>
    <w:rsid w:val="00D12918"/>
    <w:rsid w:val="00D13D22"/>
    <w:rsid w:val="00D13E86"/>
    <w:rsid w:val="00D1483B"/>
    <w:rsid w:val="00D14E23"/>
    <w:rsid w:val="00D14F4B"/>
    <w:rsid w:val="00D15A4A"/>
    <w:rsid w:val="00D177EE"/>
    <w:rsid w:val="00D21677"/>
    <w:rsid w:val="00D2180D"/>
    <w:rsid w:val="00D2182B"/>
    <w:rsid w:val="00D21CE8"/>
    <w:rsid w:val="00D21CFC"/>
    <w:rsid w:val="00D22BE8"/>
    <w:rsid w:val="00D22C43"/>
    <w:rsid w:val="00D236FB"/>
    <w:rsid w:val="00D23A0C"/>
    <w:rsid w:val="00D23A8F"/>
    <w:rsid w:val="00D23FB4"/>
    <w:rsid w:val="00D25A2D"/>
    <w:rsid w:val="00D2789C"/>
    <w:rsid w:val="00D31719"/>
    <w:rsid w:val="00D3215D"/>
    <w:rsid w:val="00D348BA"/>
    <w:rsid w:val="00D41A8B"/>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D4"/>
    <w:rsid w:val="00D64865"/>
    <w:rsid w:val="00D64EB0"/>
    <w:rsid w:val="00D708C5"/>
    <w:rsid w:val="00D710CA"/>
    <w:rsid w:val="00D71EC6"/>
    <w:rsid w:val="00D72422"/>
    <w:rsid w:val="00D74278"/>
    <w:rsid w:val="00D74642"/>
    <w:rsid w:val="00D75159"/>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31A2"/>
    <w:rsid w:val="00D93C26"/>
    <w:rsid w:val="00D93C97"/>
    <w:rsid w:val="00D94AD5"/>
    <w:rsid w:val="00D95A30"/>
    <w:rsid w:val="00D97B71"/>
    <w:rsid w:val="00DA2B3F"/>
    <w:rsid w:val="00DA2B63"/>
    <w:rsid w:val="00DA4E55"/>
    <w:rsid w:val="00DA5453"/>
    <w:rsid w:val="00DA5564"/>
    <w:rsid w:val="00DA5851"/>
    <w:rsid w:val="00DA59C2"/>
    <w:rsid w:val="00DA6CEC"/>
    <w:rsid w:val="00DA7973"/>
    <w:rsid w:val="00DA7DE8"/>
    <w:rsid w:val="00DB4517"/>
    <w:rsid w:val="00DB4754"/>
    <w:rsid w:val="00DB48EA"/>
    <w:rsid w:val="00DB4F1E"/>
    <w:rsid w:val="00DB549E"/>
    <w:rsid w:val="00DB577A"/>
    <w:rsid w:val="00DB6F02"/>
    <w:rsid w:val="00DB7F77"/>
    <w:rsid w:val="00DB7FA7"/>
    <w:rsid w:val="00DC2801"/>
    <w:rsid w:val="00DC2EF9"/>
    <w:rsid w:val="00DC3132"/>
    <w:rsid w:val="00DC5F98"/>
    <w:rsid w:val="00DD0D88"/>
    <w:rsid w:val="00DD23F9"/>
    <w:rsid w:val="00DD453E"/>
    <w:rsid w:val="00DD4A82"/>
    <w:rsid w:val="00DD4E30"/>
    <w:rsid w:val="00DE34C4"/>
    <w:rsid w:val="00DE6567"/>
    <w:rsid w:val="00DE7D49"/>
    <w:rsid w:val="00DF0419"/>
    <w:rsid w:val="00DF1D5E"/>
    <w:rsid w:val="00DF20E4"/>
    <w:rsid w:val="00DF28F4"/>
    <w:rsid w:val="00DF34C2"/>
    <w:rsid w:val="00DF498F"/>
    <w:rsid w:val="00DF59B5"/>
    <w:rsid w:val="00DF6855"/>
    <w:rsid w:val="00E00E50"/>
    <w:rsid w:val="00E01275"/>
    <w:rsid w:val="00E02F82"/>
    <w:rsid w:val="00E06C16"/>
    <w:rsid w:val="00E10931"/>
    <w:rsid w:val="00E109EC"/>
    <w:rsid w:val="00E1140D"/>
    <w:rsid w:val="00E11681"/>
    <w:rsid w:val="00E11805"/>
    <w:rsid w:val="00E12A00"/>
    <w:rsid w:val="00E13F9B"/>
    <w:rsid w:val="00E14422"/>
    <w:rsid w:val="00E14BCA"/>
    <w:rsid w:val="00E15029"/>
    <w:rsid w:val="00E175D6"/>
    <w:rsid w:val="00E17D3C"/>
    <w:rsid w:val="00E17F4A"/>
    <w:rsid w:val="00E20397"/>
    <w:rsid w:val="00E203BA"/>
    <w:rsid w:val="00E20C2E"/>
    <w:rsid w:val="00E229C9"/>
    <w:rsid w:val="00E235C0"/>
    <w:rsid w:val="00E23D51"/>
    <w:rsid w:val="00E2535C"/>
    <w:rsid w:val="00E256C3"/>
    <w:rsid w:val="00E31899"/>
    <w:rsid w:val="00E324C3"/>
    <w:rsid w:val="00E3415F"/>
    <w:rsid w:val="00E35609"/>
    <w:rsid w:val="00E36147"/>
    <w:rsid w:val="00E37748"/>
    <w:rsid w:val="00E37F3C"/>
    <w:rsid w:val="00E400CD"/>
    <w:rsid w:val="00E40C83"/>
    <w:rsid w:val="00E42F0A"/>
    <w:rsid w:val="00E437D1"/>
    <w:rsid w:val="00E45252"/>
    <w:rsid w:val="00E46A48"/>
    <w:rsid w:val="00E47B12"/>
    <w:rsid w:val="00E50C20"/>
    <w:rsid w:val="00E51663"/>
    <w:rsid w:val="00E52B50"/>
    <w:rsid w:val="00E53B08"/>
    <w:rsid w:val="00E541B1"/>
    <w:rsid w:val="00E547B7"/>
    <w:rsid w:val="00E550D2"/>
    <w:rsid w:val="00E55BE9"/>
    <w:rsid w:val="00E5600F"/>
    <w:rsid w:val="00E56341"/>
    <w:rsid w:val="00E57614"/>
    <w:rsid w:val="00E60050"/>
    <w:rsid w:val="00E6043E"/>
    <w:rsid w:val="00E616D2"/>
    <w:rsid w:val="00E6198A"/>
    <w:rsid w:val="00E622CE"/>
    <w:rsid w:val="00E62475"/>
    <w:rsid w:val="00E62AE9"/>
    <w:rsid w:val="00E655BE"/>
    <w:rsid w:val="00E7018E"/>
    <w:rsid w:val="00E71193"/>
    <w:rsid w:val="00E71266"/>
    <w:rsid w:val="00E71E51"/>
    <w:rsid w:val="00E73D3F"/>
    <w:rsid w:val="00E74A2C"/>
    <w:rsid w:val="00E774B1"/>
    <w:rsid w:val="00E80A9B"/>
    <w:rsid w:val="00E82B89"/>
    <w:rsid w:val="00E83FA6"/>
    <w:rsid w:val="00E84A89"/>
    <w:rsid w:val="00E85335"/>
    <w:rsid w:val="00E8564A"/>
    <w:rsid w:val="00E876A9"/>
    <w:rsid w:val="00E87920"/>
    <w:rsid w:val="00E925CB"/>
    <w:rsid w:val="00E92ADF"/>
    <w:rsid w:val="00E93670"/>
    <w:rsid w:val="00E93867"/>
    <w:rsid w:val="00E95308"/>
    <w:rsid w:val="00E956CE"/>
    <w:rsid w:val="00E95EDD"/>
    <w:rsid w:val="00E96FD4"/>
    <w:rsid w:val="00EA0601"/>
    <w:rsid w:val="00EA2040"/>
    <w:rsid w:val="00EA31D2"/>
    <w:rsid w:val="00EA504B"/>
    <w:rsid w:val="00EA5160"/>
    <w:rsid w:val="00EA66BC"/>
    <w:rsid w:val="00EA6A79"/>
    <w:rsid w:val="00EA6B1F"/>
    <w:rsid w:val="00EA6F2C"/>
    <w:rsid w:val="00EA7393"/>
    <w:rsid w:val="00EA740A"/>
    <w:rsid w:val="00EA79B9"/>
    <w:rsid w:val="00EB0BFC"/>
    <w:rsid w:val="00EB0E39"/>
    <w:rsid w:val="00EB1228"/>
    <w:rsid w:val="00EB1BEF"/>
    <w:rsid w:val="00EB20B1"/>
    <w:rsid w:val="00EB27CA"/>
    <w:rsid w:val="00EB332F"/>
    <w:rsid w:val="00EB48FF"/>
    <w:rsid w:val="00EC1548"/>
    <w:rsid w:val="00EC1722"/>
    <w:rsid w:val="00EC25AA"/>
    <w:rsid w:val="00EC2E1A"/>
    <w:rsid w:val="00EC38F8"/>
    <w:rsid w:val="00EC47D1"/>
    <w:rsid w:val="00EC71B1"/>
    <w:rsid w:val="00EC76F1"/>
    <w:rsid w:val="00EC776B"/>
    <w:rsid w:val="00ED1236"/>
    <w:rsid w:val="00ED1A2F"/>
    <w:rsid w:val="00ED3908"/>
    <w:rsid w:val="00ED3BE5"/>
    <w:rsid w:val="00ED464D"/>
    <w:rsid w:val="00ED7026"/>
    <w:rsid w:val="00EE13A9"/>
    <w:rsid w:val="00EE2099"/>
    <w:rsid w:val="00EE386E"/>
    <w:rsid w:val="00EF04A2"/>
    <w:rsid w:val="00EF1208"/>
    <w:rsid w:val="00EF1DB6"/>
    <w:rsid w:val="00EF3CD8"/>
    <w:rsid w:val="00EF469B"/>
    <w:rsid w:val="00EF730A"/>
    <w:rsid w:val="00EF7679"/>
    <w:rsid w:val="00F01560"/>
    <w:rsid w:val="00F0323E"/>
    <w:rsid w:val="00F0334E"/>
    <w:rsid w:val="00F03DD3"/>
    <w:rsid w:val="00F05B59"/>
    <w:rsid w:val="00F062FD"/>
    <w:rsid w:val="00F06CFE"/>
    <w:rsid w:val="00F078E7"/>
    <w:rsid w:val="00F07C1B"/>
    <w:rsid w:val="00F07F5C"/>
    <w:rsid w:val="00F102FF"/>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547"/>
    <w:rsid w:val="00F34228"/>
    <w:rsid w:val="00F3526A"/>
    <w:rsid w:val="00F363A4"/>
    <w:rsid w:val="00F37494"/>
    <w:rsid w:val="00F40EAF"/>
    <w:rsid w:val="00F41CE9"/>
    <w:rsid w:val="00F43F68"/>
    <w:rsid w:val="00F516C2"/>
    <w:rsid w:val="00F5411C"/>
    <w:rsid w:val="00F54F2E"/>
    <w:rsid w:val="00F6042B"/>
    <w:rsid w:val="00F60698"/>
    <w:rsid w:val="00F60B45"/>
    <w:rsid w:val="00F626CC"/>
    <w:rsid w:val="00F626DD"/>
    <w:rsid w:val="00F628F4"/>
    <w:rsid w:val="00F63C0B"/>
    <w:rsid w:val="00F6409D"/>
    <w:rsid w:val="00F64B7A"/>
    <w:rsid w:val="00F657C6"/>
    <w:rsid w:val="00F65E48"/>
    <w:rsid w:val="00F66D32"/>
    <w:rsid w:val="00F67B18"/>
    <w:rsid w:val="00F713EB"/>
    <w:rsid w:val="00F71DC5"/>
    <w:rsid w:val="00F74939"/>
    <w:rsid w:val="00F7544C"/>
    <w:rsid w:val="00F77E35"/>
    <w:rsid w:val="00F802EB"/>
    <w:rsid w:val="00F82116"/>
    <w:rsid w:val="00F82339"/>
    <w:rsid w:val="00F82B33"/>
    <w:rsid w:val="00F83241"/>
    <w:rsid w:val="00F9014B"/>
    <w:rsid w:val="00F9032F"/>
    <w:rsid w:val="00F9288F"/>
    <w:rsid w:val="00F92EF5"/>
    <w:rsid w:val="00F940B6"/>
    <w:rsid w:val="00F9419F"/>
    <w:rsid w:val="00F943E6"/>
    <w:rsid w:val="00F9444C"/>
    <w:rsid w:val="00F95EFA"/>
    <w:rsid w:val="00F96C61"/>
    <w:rsid w:val="00FA0908"/>
    <w:rsid w:val="00FA16B7"/>
    <w:rsid w:val="00FA29BB"/>
    <w:rsid w:val="00FA2C08"/>
    <w:rsid w:val="00FA2F09"/>
    <w:rsid w:val="00FA378C"/>
    <w:rsid w:val="00FA3D37"/>
    <w:rsid w:val="00FA3DBA"/>
    <w:rsid w:val="00FA5A0B"/>
    <w:rsid w:val="00FA5E16"/>
    <w:rsid w:val="00FA7A29"/>
    <w:rsid w:val="00FB02C3"/>
    <w:rsid w:val="00FB265E"/>
    <w:rsid w:val="00FB303A"/>
    <w:rsid w:val="00FB3777"/>
    <w:rsid w:val="00FB38C2"/>
    <w:rsid w:val="00FB3F37"/>
    <w:rsid w:val="00FB6A28"/>
    <w:rsid w:val="00FB6C3A"/>
    <w:rsid w:val="00FB6E44"/>
    <w:rsid w:val="00FC014F"/>
    <w:rsid w:val="00FC1553"/>
    <w:rsid w:val="00FC1CBC"/>
    <w:rsid w:val="00FC30D2"/>
    <w:rsid w:val="00FC36C2"/>
    <w:rsid w:val="00FC3B93"/>
    <w:rsid w:val="00FC3FBE"/>
    <w:rsid w:val="00FC464F"/>
    <w:rsid w:val="00FC48E2"/>
    <w:rsid w:val="00FC5186"/>
    <w:rsid w:val="00FC52BC"/>
    <w:rsid w:val="00FC54EE"/>
    <w:rsid w:val="00FC5E64"/>
    <w:rsid w:val="00FD4CFF"/>
    <w:rsid w:val="00FD4FDF"/>
    <w:rsid w:val="00FD561F"/>
    <w:rsid w:val="00FD58B1"/>
    <w:rsid w:val="00FD5A69"/>
    <w:rsid w:val="00FD603D"/>
    <w:rsid w:val="00FD6690"/>
    <w:rsid w:val="00FD699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2A81031E"/>
    <w:rsid w:val="49543B1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qFormat="1"/>
    <w:lsdException w:name="heading 4" w:semiHidden="0"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6E44"/>
    <w:pPr>
      <w:widowControl w:val="0"/>
      <w:jc w:val="both"/>
    </w:pPr>
    <w:rPr>
      <w:kern w:val="2"/>
      <w:sz w:val="21"/>
      <w:szCs w:val="22"/>
    </w:rPr>
  </w:style>
  <w:style w:type="paragraph" w:styleId="1">
    <w:name w:val="heading 1"/>
    <w:basedOn w:val="a"/>
    <w:next w:val="a"/>
    <w:link w:val="1Char"/>
    <w:qFormat/>
    <w:rsid w:val="00FB6E4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FB6E44"/>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FB6E44"/>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FB6E4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FB6E44"/>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B6E44"/>
    <w:rPr>
      <w:sz w:val="18"/>
      <w:szCs w:val="18"/>
    </w:rPr>
  </w:style>
  <w:style w:type="paragraph" w:styleId="a4">
    <w:name w:val="footer"/>
    <w:basedOn w:val="a"/>
    <w:link w:val="Char0"/>
    <w:uiPriority w:val="99"/>
    <w:unhideWhenUsed/>
    <w:rsid w:val="00FB6E44"/>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FB6E44"/>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FB6E44"/>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rsid w:val="00FB6E44"/>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FB6E44"/>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FB6E44"/>
    <w:rPr>
      <w:b/>
      <w:bCs/>
    </w:rPr>
  </w:style>
  <w:style w:type="character" w:styleId="aa">
    <w:name w:val="Emphasis"/>
    <w:basedOn w:val="a0"/>
    <w:uiPriority w:val="20"/>
    <w:qFormat/>
    <w:rsid w:val="00FB6E44"/>
    <w:rPr>
      <w:i/>
      <w:iCs/>
    </w:rPr>
  </w:style>
  <w:style w:type="character" w:styleId="ab">
    <w:name w:val="Hyperlink"/>
    <w:basedOn w:val="a0"/>
    <w:uiPriority w:val="99"/>
    <w:unhideWhenUsed/>
    <w:qFormat/>
    <w:rsid w:val="00FB6E44"/>
    <w:rPr>
      <w:color w:val="0000FF"/>
      <w:u w:val="single"/>
    </w:rPr>
  </w:style>
  <w:style w:type="character" w:customStyle="1" w:styleId="Char1">
    <w:name w:val="页眉 Char"/>
    <w:basedOn w:val="a0"/>
    <w:link w:val="a5"/>
    <w:uiPriority w:val="99"/>
    <w:semiHidden/>
    <w:qFormat/>
    <w:rsid w:val="00FB6E44"/>
    <w:rPr>
      <w:sz w:val="18"/>
      <w:szCs w:val="18"/>
    </w:rPr>
  </w:style>
  <w:style w:type="character" w:customStyle="1" w:styleId="Char0">
    <w:name w:val="页脚 Char"/>
    <w:basedOn w:val="a0"/>
    <w:link w:val="a4"/>
    <w:uiPriority w:val="99"/>
    <w:qFormat/>
    <w:rsid w:val="00FB6E44"/>
    <w:rPr>
      <w:sz w:val="18"/>
      <w:szCs w:val="18"/>
    </w:rPr>
  </w:style>
  <w:style w:type="character" w:customStyle="1" w:styleId="apple-converted-space">
    <w:name w:val="apple-converted-space"/>
    <w:basedOn w:val="a0"/>
    <w:qFormat/>
    <w:rsid w:val="00FB6E44"/>
  </w:style>
  <w:style w:type="character" w:customStyle="1" w:styleId="Char">
    <w:name w:val="批注框文本 Char"/>
    <w:basedOn w:val="a0"/>
    <w:link w:val="a3"/>
    <w:uiPriority w:val="99"/>
    <w:semiHidden/>
    <w:rsid w:val="00FB6E44"/>
    <w:rPr>
      <w:sz w:val="18"/>
      <w:szCs w:val="18"/>
    </w:rPr>
  </w:style>
  <w:style w:type="paragraph" w:styleId="ac">
    <w:name w:val="List Paragraph"/>
    <w:basedOn w:val="a"/>
    <w:uiPriority w:val="34"/>
    <w:qFormat/>
    <w:rsid w:val="00FB6E44"/>
    <w:pPr>
      <w:ind w:firstLineChars="200" w:firstLine="420"/>
    </w:pPr>
  </w:style>
  <w:style w:type="paragraph" w:customStyle="1" w:styleId="bsharetext">
    <w:name w:val="bshare_text"/>
    <w:basedOn w:val="a"/>
    <w:rsid w:val="00FB6E44"/>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qFormat/>
    <w:rsid w:val="00FB6E44"/>
    <w:rPr>
      <w:b/>
      <w:bCs/>
      <w:kern w:val="44"/>
      <w:sz w:val="44"/>
      <w:szCs w:val="44"/>
    </w:rPr>
  </w:style>
  <w:style w:type="character" w:customStyle="1" w:styleId="date3">
    <w:name w:val="date3"/>
    <w:basedOn w:val="a0"/>
    <w:qFormat/>
    <w:rsid w:val="00FB6E44"/>
  </w:style>
  <w:style w:type="character" w:customStyle="1" w:styleId="font">
    <w:name w:val="font"/>
    <w:basedOn w:val="a0"/>
    <w:qFormat/>
    <w:rsid w:val="00FB6E44"/>
  </w:style>
  <w:style w:type="paragraph" w:styleId="ad">
    <w:name w:val="No Spacing"/>
    <w:uiPriority w:val="1"/>
    <w:qFormat/>
    <w:rsid w:val="00FB6E44"/>
    <w:pPr>
      <w:widowControl w:val="0"/>
      <w:jc w:val="both"/>
    </w:pPr>
    <w:rPr>
      <w:kern w:val="2"/>
      <w:sz w:val="21"/>
      <w:szCs w:val="22"/>
    </w:rPr>
  </w:style>
  <w:style w:type="character" w:customStyle="1" w:styleId="2Char">
    <w:name w:val="标题 2 Char"/>
    <w:basedOn w:val="a0"/>
    <w:link w:val="2"/>
    <w:uiPriority w:val="9"/>
    <w:qFormat/>
    <w:rsid w:val="00FB6E44"/>
    <w:rPr>
      <w:rFonts w:ascii="宋体" w:eastAsia="宋体" w:hAnsi="宋体" w:cs="宋体"/>
      <w:kern w:val="0"/>
      <w:sz w:val="24"/>
      <w:szCs w:val="24"/>
    </w:rPr>
  </w:style>
  <w:style w:type="character" w:customStyle="1" w:styleId="3Char">
    <w:name w:val="标题 3 Char"/>
    <w:basedOn w:val="a0"/>
    <w:link w:val="3"/>
    <w:uiPriority w:val="9"/>
    <w:qFormat/>
    <w:rsid w:val="00FB6E44"/>
    <w:rPr>
      <w:b/>
      <w:bCs/>
      <w:sz w:val="32"/>
      <w:szCs w:val="32"/>
    </w:rPr>
  </w:style>
  <w:style w:type="character" w:customStyle="1" w:styleId="fl">
    <w:name w:val="fl"/>
    <w:basedOn w:val="a0"/>
    <w:qFormat/>
    <w:rsid w:val="00FB6E44"/>
  </w:style>
  <w:style w:type="paragraph" w:customStyle="1" w:styleId="lead">
    <w:name w:val="lead"/>
    <w:basedOn w:val="a"/>
    <w:qFormat/>
    <w:rsid w:val="00FB6E44"/>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qFormat/>
    <w:rsid w:val="00FB6E44"/>
    <w:rPr>
      <w:rFonts w:asciiTheme="majorHAnsi" w:eastAsiaTheme="majorEastAsia" w:hAnsiTheme="majorHAnsi" w:cstheme="majorBidi"/>
      <w:b/>
      <w:bCs/>
      <w:sz w:val="28"/>
      <w:szCs w:val="28"/>
    </w:rPr>
  </w:style>
  <w:style w:type="character" w:customStyle="1" w:styleId="latest-item-title">
    <w:name w:val="latest-item-title"/>
    <w:basedOn w:val="a0"/>
    <w:qFormat/>
    <w:rsid w:val="00FB6E44"/>
  </w:style>
  <w:style w:type="character" w:customStyle="1" w:styleId="h1title2">
    <w:name w:val="h1title2"/>
    <w:basedOn w:val="a0"/>
    <w:qFormat/>
    <w:rsid w:val="00FB6E44"/>
  </w:style>
  <w:style w:type="character" w:customStyle="1" w:styleId="translation">
    <w:name w:val="translation"/>
    <w:basedOn w:val="a0"/>
    <w:qFormat/>
    <w:rsid w:val="00FB6E44"/>
  </w:style>
  <w:style w:type="character" w:customStyle="1" w:styleId="abbr-date">
    <w:name w:val="abbr-date"/>
    <w:basedOn w:val="a0"/>
    <w:qFormat/>
    <w:rsid w:val="00FB6E44"/>
  </w:style>
  <w:style w:type="character" w:customStyle="1" w:styleId="translate-description">
    <w:name w:val="translate-description"/>
    <w:basedOn w:val="a0"/>
    <w:qFormat/>
    <w:rsid w:val="00FB6E44"/>
  </w:style>
  <w:style w:type="paragraph" w:customStyle="1" w:styleId="result-info">
    <w:name w:val="result-info"/>
    <w:basedOn w:val="a"/>
    <w:qFormat/>
    <w:rsid w:val="00FB6E4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FB6E44"/>
  </w:style>
  <w:style w:type="paragraph" w:customStyle="1" w:styleId="dtn">
    <w:name w:val="dtn"/>
    <w:basedOn w:val="a"/>
    <w:qFormat/>
    <w:rsid w:val="00FB6E44"/>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FB6E44"/>
  </w:style>
  <w:style w:type="character" w:customStyle="1" w:styleId="Char3">
    <w:name w:val="标题 Char"/>
    <w:basedOn w:val="a0"/>
    <w:link w:val="a8"/>
    <w:uiPriority w:val="10"/>
    <w:qFormat/>
    <w:rsid w:val="00FB6E44"/>
    <w:rPr>
      <w:rFonts w:asciiTheme="majorHAnsi" w:eastAsia="宋体" w:hAnsiTheme="majorHAnsi" w:cstheme="majorBidi"/>
      <w:b/>
      <w:bCs/>
      <w:sz w:val="32"/>
      <w:szCs w:val="32"/>
    </w:rPr>
  </w:style>
  <w:style w:type="paragraph" w:customStyle="1" w:styleId="Default">
    <w:name w:val="Default"/>
    <w:qFormat/>
    <w:rsid w:val="00FB6E44"/>
    <w:pPr>
      <w:widowControl w:val="0"/>
      <w:autoSpaceDE w:val="0"/>
      <w:autoSpaceDN w:val="0"/>
      <w:adjustRightInd w:val="0"/>
    </w:pPr>
    <w:rPr>
      <w:rFonts w:ascii="仿宋_GB2312" w:eastAsia="仿宋_GB2312" w:cs="仿宋_GB2312"/>
      <w:color w:val="000000"/>
      <w:sz w:val="24"/>
      <w:szCs w:val="24"/>
    </w:rPr>
  </w:style>
  <w:style w:type="character" w:customStyle="1" w:styleId="web2">
    <w:name w:val="web2"/>
    <w:basedOn w:val="a0"/>
    <w:qFormat/>
    <w:rsid w:val="00FB6E44"/>
  </w:style>
  <w:style w:type="character" w:customStyle="1" w:styleId="font-it2">
    <w:name w:val="font-it2"/>
    <w:basedOn w:val="a0"/>
    <w:qFormat/>
    <w:rsid w:val="00FB6E44"/>
  </w:style>
  <w:style w:type="character" w:customStyle="1" w:styleId="5Char">
    <w:name w:val="标题 5 Char"/>
    <w:basedOn w:val="a0"/>
    <w:link w:val="5"/>
    <w:uiPriority w:val="9"/>
    <w:semiHidden/>
    <w:qFormat/>
    <w:rsid w:val="00FB6E44"/>
    <w:rPr>
      <w:b/>
      <w:bCs/>
      <w:sz w:val="28"/>
      <w:szCs w:val="28"/>
    </w:rPr>
  </w:style>
  <w:style w:type="character" w:styleId="ae">
    <w:name w:val="Placeholder Text"/>
    <w:basedOn w:val="a0"/>
    <w:uiPriority w:val="99"/>
    <w:semiHidden/>
    <w:qFormat/>
    <w:rsid w:val="00FB6E44"/>
    <w:rPr>
      <w:color w:val="808080"/>
    </w:rPr>
  </w:style>
  <w:style w:type="character" w:customStyle="1" w:styleId="web">
    <w:name w:val="web"/>
    <w:basedOn w:val="a0"/>
    <w:qFormat/>
    <w:rsid w:val="00FB6E44"/>
  </w:style>
  <w:style w:type="character" w:customStyle="1" w:styleId="Char2">
    <w:name w:val="副标题 Char"/>
    <w:basedOn w:val="a0"/>
    <w:link w:val="a6"/>
    <w:uiPriority w:val="11"/>
    <w:qFormat/>
    <w:rsid w:val="00FB6E44"/>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knet.ac.cn/page/readdict.cbs?linkword=%B9%FA%BC%D2%D6%D8%B5%E3%B1%A3%BB%A4%D2%B0%C9%FA%D6%B2%CE%EF%C3%FB%C2%BC" TargetMode="External"/><Relationship Id="rId18" Type="http://schemas.openxmlformats.org/officeDocument/2006/relationships/hyperlink" Target="http://www.lknet.ac.cn/page/readdict.cbs?linkword=%D4%ED%BC%D4" TargetMode="External"/><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yperlink" Target="http://www.lknet.ac.cn/page/readdict.cbs?linkword=%D1%C2%B0%D8" TargetMode="External"/><Relationship Id="rId7" Type="http://schemas.openxmlformats.org/officeDocument/2006/relationships/footnotes" Target="footnotes.xml"/><Relationship Id="rId12" Type="http://schemas.openxmlformats.org/officeDocument/2006/relationships/hyperlink" Target="http://www.lknet.ac.cn/page/readdict.cbs?linkword=%B9%FA%BC%D2%D6%D8%B5%E3%B1%A3%BB%A4%D2%B0%C9%FA%D6%B2%CE%EF%C3%FB%C2%BC" TargetMode="External"/><Relationship Id="rId17" Type="http://schemas.openxmlformats.org/officeDocument/2006/relationships/hyperlink" Target="http://www.lknet.ac.cn/page/readdict.cbs?linkword=%C3%AB%D6%A6%CE%E5%D5%EB%CB%C9" TargetMode="External"/><Relationship Id="rId25" Type="http://schemas.openxmlformats.org/officeDocument/2006/relationships/hyperlink" Target="http://www.lknet.ac.cn/page/readdict.cbs?linkword=%BB%AA%B8%C7%C4%BE" TargetMode="External"/><Relationship Id="rId2" Type="http://schemas.openxmlformats.org/officeDocument/2006/relationships/customXml" Target="../customXml/item2.xml"/><Relationship Id="rId16" Type="http://schemas.openxmlformats.org/officeDocument/2006/relationships/hyperlink" Target="http://www.lknet.ac.cn/page/readdict.cbs?linkword=%B4%F3%B1%F0%C9%BD%CE%E5%D5%EB%CB%C9" TargetMode="External"/><Relationship Id="rId20" Type="http://schemas.openxmlformats.org/officeDocument/2006/relationships/hyperlink" Target="http://www.lknet.ac.cn/page/readdict.cbs?linkword=%B2%AE%C0%D6%CA%F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knet.ac.cn/page/readdict.cbs?linkword=%D6%D0%B9%FA%C1%D6%D2%B5%BF%C6%D1%A7%D1%D0%BE%BF%D4%BA%C1%D6%B2%FA%BB%AF%D1%A7%B9%A4%D2%B5%D1%D0%BE%BF%CB%F9" TargetMode="External"/><Relationship Id="rId24" Type="http://schemas.openxmlformats.org/officeDocument/2006/relationships/hyperlink" Target="http://www.lknet.ac.cn/page/readdict.cbs?linkword=%B0%D9%C9%BD%D7%E6%C0%E4%C9%BC" TargetMode="External"/><Relationship Id="rId5" Type="http://schemas.openxmlformats.org/officeDocument/2006/relationships/settings" Target="settings.xml"/><Relationship Id="rId15" Type="http://schemas.openxmlformats.org/officeDocument/2006/relationships/hyperlink" Target="http://www.lknet.ac.cn/page/readdict.cbs?linkword=%B9%E3%CE%F7%C7%E0%C3%B7" TargetMode="External"/><Relationship Id="rId23" Type="http://schemas.openxmlformats.org/officeDocument/2006/relationships/hyperlink" Target="http://www.lknet.ac.cn/page/readdict.cbs?linkword=%E7%EE%CD%A9" TargetMode="External"/><Relationship Id="rId28" Type="http://schemas.openxmlformats.org/officeDocument/2006/relationships/theme" Target="theme/theme1.xml"/><Relationship Id="rId10" Type="http://schemas.openxmlformats.org/officeDocument/2006/relationships/hyperlink" Target="http://www.lknet.ac.cn/page/readdict.cbs?linkword=%D6%D0%B9%FA%C1%D6%D2%B5%BF%C6%D1%A7%D1%D0%BE%BF%D4%BA%C1%D6%B2%FA%BB%AF%D1%A7%B9%A4%D2%B5%D1%D0%BE%BF%CB%F9" TargetMode="External"/><Relationship Id="rId19" Type="http://schemas.openxmlformats.org/officeDocument/2006/relationships/hyperlink" Target="http://www.lknet.ac.cn/page/readdict.cbs?linkword=%B3%A4%B0%D7%CB%C9" TargetMode="External"/><Relationship Id="rId4" Type="http://schemas.openxmlformats.org/officeDocument/2006/relationships/styles" Target="styles.xml"/><Relationship Id="rId9" Type="http://schemas.openxmlformats.org/officeDocument/2006/relationships/hyperlink" Target="http://www.lknet.ac.cn/page/readdict.cbs?linkword=%B9%FA%BC%D2%D6%D8%B5%E3%B1%A3%BB%A4%D2%B0%C9%FA%D6%B2%CE%EF%C3%FB%C2%BC" TargetMode="External"/><Relationship Id="rId14" Type="http://schemas.openxmlformats.org/officeDocument/2006/relationships/hyperlink" Target="http://www.lknet.ac.cn/page/readdict.cbs?linkword=%B9%E3%CE%F7%BB%F0%CD%A9" TargetMode="External"/><Relationship Id="rId22" Type="http://schemas.openxmlformats.org/officeDocument/2006/relationships/hyperlink" Target="http://www.lknet.ac.cn/page/readdict.cbs?linkword=%D2%F8%C9%BC"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06"/>
    <customShpInfo spid="_x0000_s2104"/>
    <customShpInfo spid="_x0000_s2091"/>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F7B6C2-E218-41DD-9E66-9AB8ACDBDF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16</Pages>
  <Words>2853</Words>
  <Characters>16264</Characters>
  <Application>Microsoft Office Word</Application>
  <DocSecurity>0</DocSecurity>
  <Lines>135</Lines>
  <Paragraphs>38</Paragraphs>
  <ScaleCrop>false</ScaleCrop>
  <Company>Microsoft</Company>
  <LinksUpToDate>false</LinksUpToDate>
  <CharactersWithSpaces>19079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wei</cp:lastModifiedBy>
  <cp:revision>68</cp:revision>
  <cp:lastPrinted>2021-10-14T02:11:00Z</cp:lastPrinted>
  <dcterms:created xsi:type="dcterms:W3CDTF">2021-09-01T00:58:00Z</dcterms:created>
  <dcterms:modified xsi:type="dcterms:W3CDTF">2021-10-14T02:29:00Z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EB63510689414CFE9CC92F0FA67846F4</vt:lpwstr>
  </property>
</Properties>
</file>