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5C" w:rsidRPr="00B35630" w:rsidRDefault="009D71D8" w:rsidP="00A31790">
      <w:pPr>
        <w:tabs>
          <w:tab w:val="center" w:pos="4309"/>
        </w:tabs>
        <w:spacing w:beforeLines="300" w:line="560" w:lineRule="exact"/>
        <w:jc w:val="center"/>
        <w:rPr>
          <w:rFonts w:ascii="Times New Roman" w:eastAsia="楷体_GB2312" w:hAnsi="Times New Roman"/>
          <w:b/>
          <w:color w:val="984806" w:themeColor="accent6" w:themeShade="80"/>
          <w:w w:val="90"/>
          <w:kern w:val="0"/>
          <w:sz w:val="110"/>
          <w:szCs w:val="110"/>
        </w:rPr>
      </w:pPr>
      <w:r w:rsidRPr="00B35630">
        <w:rPr>
          <w:rFonts w:ascii="Times New Roman" w:eastAsia="楷体_GB2312" w:hAnsi="Times New Roman" w:hint="eastAsia"/>
          <w:b/>
          <w:color w:val="984806" w:themeColor="accent6" w:themeShade="80"/>
          <w:w w:val="90"/>
          <w:kern w:val="0"/>
          <w:sz w:val="110"/>
          <w:szCs w:val="110"/>
        </w:rPr>
        <w:t>林业经济技术信息</w:t>
      </w:r>
    </w:p>
    <w:p w:rsidR="00BC2E5C" w:rsidRPr="00B35630" w:rsidRDefault="009D71D8" w:rsidP="00A31790">
      <w:pPr>
        <w:spacing w:beforeLines="50" w:afterLines="50" w:line="560" w:lineRule="exact"/>
        <w:jc w:val="center"/>
        <w:rPr>
          <w:rFonts w:ascii="Times New Roman" w:hAnsi="Times New Roman"/>
          <w:b/>
          <w:sz w:val="28"/>
          <w:szCs w:val="28"/>
        </w:rPr>
      </w:pPr>
      <w:r w:rsidRPr="00B35630">
        <w:rPr>
          <w:rFonts w:ascii="Times New Roman" w:hAnsiTheme="minorEastAsia" w:cs="Times New Roman" w:hint="eastAsia"/>
          <w:b/>
          <w:sz w:val="28"/>
          <w:szCs w:val="28"/>
        </w:rPr>
        <w:t>第</w:t>
      </w:r>
      <w:r w:rsidR="00F227DD">
        <w:rPr>
          <w:rFonts w:ascii="Times New Roman" w:hAnsiTheme="minorEastAsia" w:cs="Times New Roman" w:hint="eastAsia"/>
          <w:b/>
          <w:sz w:val="28"/>
          <w:szCs w:val="28"/>
        </w:rPr>
        <w:t>11</w:t>
      </w:r>
      <w:r w:rsidRPr="00B35630">
        <w:rPr>
          <w:rFonts w:ascii="Times New Roman" w:hAnsiTheme="minorEastAsia" w:cs="Times New Roman" w:hint="eastAsia"/>
          <w:b/>
          <w:sz w:val="28"/>
          <w:szCs w:val="28"/>
        </w:rPr>
        <w:t>、</w:t>
      </w:r>
      <w:r w:rsidR="00D66B56">
        <w:rPr>
          <w:rFonts w:ascii="Times New Roman" w:hAnsi="Times New Roman" w:cs="Times New Roman" w:hint="eastAsia"/>
          <w:b/>
          <w:sz w:val="28"/>
          <w:szCs w:val="28"/>
        </w:rPr>
        <w:t>1</w:t>
      </w:r>
      <w:r w:rsidR="00F227DD">
        <w:rPr>
          <w:rFonts w:ascii="Times New Roman" w:hAnsi="Times New Roman" w:cs="Times New Roman" w:hint="eastAsia"/>
          <w:b/>
          <w:sz w:val="28"/>
          <w:szCs w:val="28"/>
        </w:rPr>
        <w:t>2</w:t>
      </w:r>
      <w:r w:rsidRPr="00B35630">
        <w:rPr>
          <w:rFonts w:ascii="Times New Roman" w:hAnsiTheme="minorEastAsia" w:cs="Times New Roman" w:hint="eastAsia"/>
          <w:b/>
          <w:sz w:val="28"/>
          <w:szCs w:val="28"/>
        </w:rPr>
        <w:t>期</w:t>
      </w:r>
      <w:r w:rsidRPr="00B35630">
        <w:rPr>
          <w:rFonts w:ascii="Times New Roman" w:hAnsiTheme="minorEastAsia" w:hint="eastAsia"/>
          <w:b/>
          <w:sz w:val="28"/>
          <w:szCs w:val="28"/>
        </w:rPr>
        <w:t>（总第</w:t>
      </w:r>
      <w:r w:rsidRPr="00B35630">
        <w:rPr>
          <w:rFonts w:ascii="Times New Roman" w:hAnsi="Times New Roman" w:hint="eastAsia"/>
          <w:b/>
          <w:sz w:val="28"/>
          <w:szCs w:val="28"/>
        </w:rPr>
        <w:t>2</w:t>
      </w:r>
      <w:r w:rsidR="00232FD1">
        <w:rPr>
          <w:rFonts w:ascii="Times New Roman" w:hAnsi="Times New Roman" w:hint="eastAsia"/>
          <w:b/>
          <w:sz w:val="28"/>
          <w:szCs w:val="28"/>
        </w:rPr>
        <w:t>3</w:t>
      </w:r>
      <w:r w:rsidR="00F227DD">
        <w:rPr>
          <w:rFonts w:ascii="Times New Roman" w:hAnsi="Times New Roman" w:hint="eastAsia"/>
          <w:b/>
          <w:sz w:val="28"/>
          <w:szCs w:val="28"/>
        </w:rPr>
        <w:t>7</w:t>
      </w:r>
      <w:r w:rsidRPr="00B35630">
        <w:rPr>
          <w:rFonts w:ascii="Times New Roman" w:hAnsiTheme="minorEastAsia" w:hint="eastAsia"/>
          <w:b/>
          <w:sz w:val="28"/>
          <w:szCs w:val="28"/>
        </w:rPr>
        <w:t>、</w:t>
      </w:r>
      <w:r w:rsidRPr="00B35630">
        <w:rPr>
          <w:rFonts w:ascii="Times New Roman" w:hAnsi="Times New Roman" w:hint="eastAsia"/>
          <w:b/>
          <w:sz w:val="28"/>
          <w:szCs w:val="28"/>
        </w:rPr>
        <w:t>2</w:t>
      </w:r>
      <w:r w:rsidR="0009478E" w:rsidRPr="00B35630">
        <w:rPr>
          <w:rFonts w:ascii="Times New Roman" w:hAnsi="Times New Roman" w:hint="eastAsia"/>
          <w:b/>
          <w:sz w:val="28"/>
          <w:szCs w:val="28"/>
        </w:rPr>
        <w:t>3</w:t>
      </w:r>
      <w:r w:rsidR="00F227DD">
        <w:rPr>
          <w:rFonts w:ascii="Times New Roman" w:hAnsi="Times New Roman" w:hint="eastAsia"/>
          <w:b/>
          <w:sz w:val="28"/>
          <w:szCs w:val="28"/>
        </w:rPr>
        <w:t>8</w:t>
      </w:r>
      <w:r w:rsidRPr="00B35630">
        <w:rPr>
          <w:rFonts w:ascii="Times New Roman" w:hAnsiTheme="minorEastAsia" w:hint="eastAsia"/>
          <w:b/>
          <w:sz w:val="28"/>
          <w:szCs w:val="28"/>
        </w:rPr>
        <w:t>期）</w:t>
      </w:r>
    </w:p>
    <w:p w:rsidR="00BC2E5C" w:rsidRPr="00B35630" w:rsidRDefault="009D71D8">
      <w:pPr>
        <w:spacing w:line="400" w:lineRule="exact"/>
        <w:jc w:val="left"/>
        <w:rPr>
          <w:rFonts w:ascii="Times New Roman" w:hAnsi="Times New Roman"/>
          <w:sz w:val="30"/>
          <w:szCs w:val="30"/>
        </w:rPr>
      </w:pPr>
      <w:r w:rsidRPr="00B35630">
        <w:rPr>
          <w:rFonts w:ascii="Times New Roman" w:hAnsiTheme="minorEastAsia" w:hint="eastAsia"/>
          <w:b/>
          <w:sz w:val="30"/>
          <w:szCs w:val="30"/>
        </w:rPr>
        <w:t>吉林省林业科学研究院</w:t>
      </w:r>
      <w:r w:rsidRPr="00B35630">
        <w:rPr>
          <w:rFonts w:ascii="Times New Roman" w:hAnsi="Times New Roman" w:hint="eastAsia"/>
          <w:b/>
          <w:sz w:val="30"/>
          <w:szCs w:val="30"/>
        </w:rPr>
        <w:t xml:space="preserve">  </w:t>
      </w:r>
      <w:r w:rsidRPr="00B35630">
        <w:rPr>
          <w:rFonts w:ascii="Times New Roman" w:eastAsia="楷体_GB2312" w:hAnsi="Times New Roman" w:hint="eastAsia"/>
          <w:b/>
          <w:sz w:val="30"/>
          <w:szCs w:val="30"/>
        </w:rPr>
        <w:t>主办</w:t>
      </w:r>
      <w:r w:rsidRPr="00B35630">
        <w:rPr>
          <w:rFonts w:ascii="Times New Roman" w:eastAsia="楷体_GB2312" w:hAnsi="Times New Roman" w:hint="eastAsia"/>
          <w:b/>
          <w:sz w:val="30"/>
          <w:szCs w:val="30"/>
        </w:rPr>
        <w:t xml:space="preserve">                     </w:t>
      </w:r>
      <w:r w:rsidRPr="00B35630">
        <w:rPr>
          <w:rFonts w:ascii="Times New Roman" w:hAnsi="Times New Roman" w:hint="eastAsia"/>
          <w:b/>
          <w:sz w:val="30"/>
          <w:szCs w:val="30"/>
        </w:rPr>
        <w:t>202</w:t>
      </w:r>
      <w:r w:rsidR="00B54A65" w:rsidRPr="00B35630">
        <w:rPr>
          <w:rFonts w:ascii="Times New Roman" w:hAnsi="Times New Roman" w:hint="eastAsia"/>
          <w:b/>
          <w:sz w:val="30"/>
          <w:szCs w:val="30"/>
        </w:rPr>
        <w:t>4</w:t>
      </w:r>
      <w:r w:rsidRPr="00B35630">
        <w:rPr>
          <w:rFonts w:ascii="Times New Roman" w:hAnsi="Times New Roman" w:hint="eastAsia"/>
          <w:b/>
          <w:sz w:val="30"/>
          <w:szCs w:val="30"/>
        </w:rPr>
        <w:t>-</w:t>
      </w:r>
      <w:r w:rsidR="00F227DD">
        <w:rPr>
          <w:rFonts w:ascii="Times New Roman" w:hAnsi="Times New Roman" w:hint="eastAsia"/>
          <w:b/>
          <w:sz w:val="30"/>
          <w:szCs w:val="30"/>
        </w:rPr>
        <w:t>10</w:t>
      </w:r>
      <w:r w:rsidRPr="00B35630">
        <w:rPr>
          <w:rFonts w:ascii="Times New Roman" w:hAnsi="Times New Roman" w:hint="eastAsia"/>
          <w:b/>
          <w:sz w:val="30"/>
          <w:szCs w:val="30"/>
        </w:rPr>
        <w:t>-</w:t>
      </w:r>
      <w:r w:rsidR="0009478E" w:rsidRPr="00B35630">
        <w:rPr>
          <w:rFonts w:ascii="Times New Roman" w:hAnsi="Times New Roman" w:hint="eastAsia"/>
          <w:b/>
          <w:sz w:val="30"/>
          <w:szCs w:val="30"/>
        </w:rPr>
        <w:t>3</w:t>
      </w:r>
      <w:r w:rsidR="00D66B56">
        <w:rPr>
          <w:rFonts w:ascii="Times New Roman" w:hAnsi="Times New Roman" w:hint="eastAsia"/>
          <w:b/>
          <w:sz w:val="30"/>
          <w:szCs w:val="30"/>
        </w:rPr>
        <w:t>1</w:t>
      </w:r>
      <w:r w:rsidRPr="00B35630">
        <w:rPr>
          <w:rFonts w:ascii="Times New Roman" w:hAnsi="Times New Roman" w:hint="eastAsia"/>
          <w:sz w:val="30"/>
          <w:szCs w:val="30"/>
        </w:rPr>
        <w:t xml:space="preserve">  </w:t>
      </w:r>
    </w:p>
    <w:p w:rsidR="00BC2E5C" w:rsidRPr="00B35630" w:rsidRDefault="000C7484">
      <w:pPr>
        <w:spacing w:line="400" w:lineRule="exact"/>
        <w:jc w:val="center"/>
        <w:rPr>
          <w:rFonts w:ascii="Times New Roman" w:eastAsia="黑体" w:hAnsi="Times New Roman"/>
          <w:b/>
          <w:sz w:val="44"/>
          <w:szCs w:val="44"/>
        </w:rPr>
      </w:pPr>
      <w:r w:rsidRPr="000C7484">
        <w:rPr>
          <w:rFonts w:ascii="Times New Roman" w:eastAsia="黑体" w:hAnsi="Times New Roman"/>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BC2E5C" w:rsidRPr="00B35630" w:rsidRDefault="009D71D8">
      <w:pPr>
        <w:spacing w:line="400" w:lineRule="exact"/>
        <w:jc w:val="center"/>
        <w:rPr>
          <w:rFonts w:ascii="Times New Roman" w:eastAsia="黑体" w:hAnsi="Times New Roman"/>
          <w:b/>
          <w:sz w:val="44"/>
          <w:szCs w:val="44"/>
        </w:rPr>
      </w:pPr>
      <w:r w:rsidRPr="00B35630">
        <w:rPr>
          <w:rFonts w:ascii="Times New Roman" w:eastAsia="黑体" w:hAnsi="Times New Roman" w:hint="eastAsia"/>
          <w:b/>
          <w:sz w:val="44"/>
          <w:szCs w:val="44"/>
        </w:rPr>
        <w:t>目</w:t>
      </w:r>
      <w:r w:rsidRPr="00B35630">
        <w:rPr>
          <w:rFonts w:ascii="Times New Roman" w:eastAsia="黑体" w:hAnsi="Times New Roman" w:hint="eastAsia"/>
          <w:b/>
          <w:sz w:val="44"/>
          <w:szCs w:val="44"/>
        </w:rPr>
        <w:t xml:space="preserve">    </w:t>
      </w:r>
      <w:r w:rsidRPr="00B35630">
        <w:rPr>
          <w:rFonts w:ascii="Times New Roman" w:eastAsia="黑体" w:hAnsi="Times New Roman" w:hint="eastAsia"/>
          <w:b/>
          <w:sz w:val="44"/>
          <w:szCs w:val="44"/>
        </w:rPr>
        <w:t>录</w:t>
      </w:r>
    </w:p>
    <w:p w:rsidR="00BC2E5C" w:rsidRDefault="009D71D8" w:rsidP="00A31790">
      <w:pPr>
        <w:spacing w:beforeLines="170" w:afterLines="70" w:line="36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行业动态</w:t>
      </w:r>
    </w:p>
    <w:p w:rsidR="00B57347" w:rsidRPr="00B57347" w:rsidRDefault="00B57347" w:rsidP="00B57347">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B57347">
        <w:rPr>
          <w:rFonts w:ascii="Times New Roman" w:eastAsia="黑体" w:hAnsi="黑体"/>
        </w:rPr>
        <w:t>国家林草局：推动林下经济高质量发展</w:t>
      </w:r>
    </w:p>
    <w:p w:rsidR="00B57347" w:rsidRPr="00B57347" w:rsidRDefault="00B57347" w:rsidP="00B57347">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B57347">
        <w:rPr>
          <w:rFonts w:ascii="Times New Roman" w:eastAsia="黑体" w:hAnsi="黑体" w:hint="eastAsia"/>
        </w:rPr>
        <w:t>我国新增</w:t>
      </w:r>
      <w:r w:rsidRPr="00B57347">
        <w:rPr>
          <w:rFonts w:ascii="Times New Roman" w:eastAsia="黑体" w:hAnsi="黑体" w:hint="eastAsia"/>
        </w:rPr>
        <w:t>3</w:t>
      </w:r>
      <w:r w:rsidRPr="00B57347">
        <w:rPr>
          <w:rFonts w:ascii="Times New Roman" w:eastAsia="黑体" w:hAnsi="黑体" w:hint="eastAsia"/>
        </w:rPr>
        <w:t>个世界地质遗产地</w:t>
      </w:r>
    </w:p>
    <w:p w:rsidR="00B57347" w:rsidRPr="00B57347" w:rsidRDefault="00B57347" w:rsidP="00B57347">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B57347">
        <w:rPr>
          <w:rFonts w:ascii="Times New Roman" w:eastAsia="黑体" w:hAnsi="黑体" w:hint="eastAsia"/>
        </w:rPr>
        <w:t>吉林总林长令聚焦打好“三北”工程攻坚战</w:t>
      </w:r>
    </w:p>
    <w:p w:rsidR="00B57347" w:rsidRPr="00B57347" w:rsidRDefault="00B57347" w:rsidP="00B57347">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B57347">
        <w:rPr>
          <w:rFonts w:ascii="Times New Roman" w:eastAsia="黑体" w:hAnsi="黑体" w:hint="eastAsia"/>
        </w:rPr>
        <w:t>长白山发现大片东北红豆杉群落</w:t>
      </w:r>
    </w:p>
    <w:p w:rsidR="00B57347" w:rsidRPr="00B57347" w:rsidRDefault="00B57347" w:rsidP="00B57347">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B57347">
        <w:rPr>
          <w:rFonts w:ascii="Times New Roman" w:eastAsia="黑体" w:hAnsi="黑体" w:hint="eastAsia"/>
        </w:rPr>
        <w:t>国家标准《天然林保护修复生态效益评估指南》发布</w:t>
      </w:r>
    </w:p>
    <w:p w:rsidR="00BC2E5C" w:rsidRDefault="009D71D8" w:rsidP="00A31790">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科技资讯</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中国林科院森环森保所为针叶树病虫害管理提供新的理论依据</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森环森保所在杨树诱导抗性制剂研发方面取得新进展</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落叶松生物育种获得新工具</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中国林科院研究新方法揭示人类活动与生态环境相互作用的耦合机制</w:t>
      </w:r>
    </w:p>
    <w:p w:rsid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hint="eastAsia"/>
        </w:rPr>
      </w:pPr>
      <w:r w:rsidRPr="0013263C">
        <w:rPr>
          <w:rFonts w:ascii="Times New Roman" w:eastAsia="黑体" w:hAnsi="黑体" w:hint="eastAsia"/>
        </w:rPr>
        <w:t>以新一代信息技术赋能林草现代化</w:t>
      </w:r>
    </w:p>
    <w:p w:rsidR="0013263C" w:rsidRDefault="0013263C" w:rsidP="0013263C">
      <w:pPr>
        <w:rPr>
          <w:rFonts w:hint="eastAsia"/>
        </w:rPr>
      </w:pPr>
      <w:r>
        <w:rPr>
          <w:rFonts w:ascii="Times New Roman" w:eastAsia="黑体" w:hAnsi="Times New Roman" w:cs="宋体" w:hint="eastAsia"/>
          <w:b/>
          <w:color w:val="4F6228" w:themeColor="accent3" w:themeShade="80"/>
          <w:kern w:val="0"/>
          <w:sz w:val="28"/>
          <w:szCs w:val="28"/>
        </w:rPr>
        <w:t>智慧林业</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数字化赋能集体林权制度改革</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hint="eastAsia"/>
        </w:rPr>
        <w:t>中国铁塔“数智”服务林草生态建设成效显著</w:t>
      </w:r>
    </w:p>
    <w:p w:rsidR="00BC2E5C" w:rsidRDefault="0087504E" w:rsidP="00A31790">
      <w:pPr>
        <w:spacing w:beforeLines="70" w:afterLines="70" w:line="380" w:lineRule="exact"/>
        <w:jc w:val="left"/>
        <w:rPr>
          <w:rFonts w:ascii="Times New Roman" w:eastAsia="黑体" w:hAnsi="Times New Roman" w:cs="宋体"/>
          <w:b/>
          <w:color w:val="4F6228" w:themeColor="accent3" w:themeShade="80"/>
          <w:kern w:val="0"/>
          <w:sz w:val="28"/>
          <w:szCs w:val="28"/>
        </w:rPr>
      </w:pPr>
      <w:r>
        <w:rPr>
          <w:rFonts w:ascii="Times New Roman" w:eastAsia="黑体" w:hAnsi="Times New Roman" w:cs="宋体" w:hint="eastAsia"/>
          <w:b/>
          <w:color w:val="4F6228" w:themeColor="accent3" w:themeShade="80"/>
          <w:kern w:val="0"/>
          <w:sz w:val="28"/>
          <w:szCs w:val="28"/>
        </w:rPr>
        <w:t>林草碳汇</w:t>
      </w:r>
    </w:p>
    <w:p w:rsid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hint="eastAsia"/>
        </w:rPr>
      </w:pPr>
      <w:r w:rsidRPr="0013263C">
        <w:rPr>
          <w:rFonts w:ascii="Times New Roman" w:eastAsia="黑体" w:hAnsi="黑体"/>
        </w:rPr>
        <w:t>中国林科院资源所发布全球首个森林碳汇计量和</w:t>
      </w:r>
    </w:p>
    <w:p w:rsidR="0013263C" w:rsidRPr="0013263C" w:rsidRDefault="0013263C" w:rsidP="0013263C">
      <w:pPr>
        <w:pStyle w:val="2"/>
        <w:shd w:val="clear" w:color="auto" w:fill="FFFFFF"/>
        <w:spacing w:before="0" w:beforeAutospacing="0" w:after="0" w:afterAutospacing="0" w:line="420" w:lineRule="exact"/>
        <w:ind w:leftChars="94" w:left="197" w:firstLineChars="100" w:firstLine="240"/>
        <w:rPr>
          <w:rFonts w:ascii="Times New Roman" w:eastAsia="黑体" w:hAnsi="黑体"/>
        </w:rPr>
      </w:pPr>
      <w:r w:rsidRPr="0013263C">
        <w:rPr>
          <w:rFonts w:ascii="Times New Roman" w:eastAsia="黑体" w:hAnsi="黑体"/>
        </w:rPr>
        <w:t>潜力估算</w:t>
      </w:r>
      <w:r w:rsidRPr="0013263C">
        <w:rPr>
          <w:rFonts w:ascii="Times New Roman" w:eastAsia="黑体" w:hAnsi="黑体"/>
        </w:rPr>
        <w:t>R</w:t>
      </w:r>
      <w:r w:rsidRPr="0013263C">
        <w:rPr>
          <w:rFonts w:ascii="Times New Roman" w:eastAsia="黑体" w:hAnsi="黑体"/>
        </w:rPr>
        <w:t>语言工具包</w:t>
      </w:r>
    </w:p>
    <w:p w:rsidR="0087504E" w:rsidRDefault="0087504E" w:rsidP="00A31790">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产业经济</w:t>
      </w:r>
    </w:p>
    <w:p w:rsidR="0013263C" w:rsidRPr="0013263C" w:rsidRDefault="0013263C" w:rsidP="0013263C">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13263C">
        <w:rPr>
          <w:rFonts w:ascii="Times New Roman" w:eastAsia="黑体" w:hAnsi="黑体"/>
        </w:rPr>
        <w:t>林下经济年产值</w:t>
      </w:r>
      <w:r w:rsidRPr="0013263C">
        <w:rPr>
          <w:rFonts w:ascii="Times New Roman" w:eastAsia="黑体" w:hAnsi="黑体"/>
        </w:rPr>
        <w:t>10</w:t>
      </w:r>
      <w:r w:rsidRPr="0013263C">
        <w:rPr>
          <w:rFonts w:ascii="Times New Roman" w:eastAsia="黑体" w:hAnsi="黑体"/>
        </w:rPr>
        <w:t>年增长超一倍</w:t>
      </w:r>
    </w:p>
    <w:p w:rsidR="004E65F3" w:rsidRDefault="000C7484" w:rsidP="008E65A6">
      <w:pPr>
        <w:pStyle w:val="bsharetext"/>
        <w:spacing w:before="0" w:beforeAutospacing="0" w:after="0" w:afterAutospacing="0" w:line="390" w:lineRule="exact"/>
        <w:rPr>
          <w:rFonts w:ascii="Times New Roman" w:eastAsia="黑体" w:hAnsi="Times New Roman"/>
          <w:b/>
        </w:rPr>
      </w:pPr>
      <w:r w:rsidRPr="000C7484">
        <w:rPr>
          <w:rFonts w:ascii="Times New Roman" w:hAnsi="Times New Roman"/>
          <w:b/>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1.05pt;margin-top:3.3pt;width:89.85pt;height:47.4pt;z-index:251660288">
            <v:textbox>
              <w:txbxContent>
                <w:p w:rsidR="00B35630" w:rsidRDefault="00B35630">
                  <w:pPr>
                    <w:rPr>
                      <w:b/>
                      <w:color w:val="984806" w:themeColor="accent6" w:themeShade="80"/>
                      <w:sz w:val="32"/>
                      <w:szCs w:val="32"/>
                    </w:rPr>
                  </w:pPr>
                  <w:r>
                    <w:rPr>
                      <w:rFonts w:hint="eastAsia"/>
                      <w:b/>
                      <w:color w:val="984806" w:themeColor="accent6" w:themeShade="80"/>
                      <w:sz w:val="32"/>
                      <w:szCs w:val="32"/>
                    </w:rPr>
                    <w:t>行业动态</w:t>
                  </w: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sz w:val="28"/>
                      <w:szCs w:val="28"/>
                    </w:rPr>
                  </w:pPr>
                </w:p>
              </w:txbxContent>
            </v:textbox>
          </v:shape>
        </w:pict>
      </w:r>
    </w:p>
    <w:p w:rsidR="00004738" w:rsidRPr="00B35630" w:rsidRDefault="00004738" w:rsidP="008E65A6">
      <w:pPr>
        <w:pStyle w:val="bsharetext"/>
        <w:spacing w:before="0" w:beforeAutospacing="0" w:after="0" w:afterAutospacing="0" w:line="390" w:lineRule="exact"/>
        <w:rPr>
          <w:rFonts w:ascii="Times New Roman" w:eastAsia="黑体" w:hAnsi="Times New Roman"/>
          <w:b/>
        </w:rPr>
      </w:pPr>
    </w:p>
    <w:p w:rsidR="008E65A6" w:rsidRPr="008E65A6" w:rsidRDefault="008E65A6" w:rsidP="00C6620A">
      <w:pPr>
        <w:pStyle w:val="1"/>
        <w:shd w:val="clear" w:color="auto" w:fill="FFFFFF"/>
        <w:spacing w:beforeLines="100" w:afterLines="50" w:line="390" w:lineRule="exact"/>
        <w:jc w:val="center"/>
        <w:rPr>
          <w:rFonts w:ascii="Times New Roman" w:eastAsia="黑体" w:hAnsi="黑体" w:cs="宋体"/>
          <w:bCs w:val="0"/>
          <w:color w:val="4F6228" w:themeColor="accent3" w:themeShade="80"/>
          <w:kern w:val="0"/>
          <w:sz w:val="30"/>
          <w:szCs w:val="30"/>
        </w:rPr>
      </w:pPr>
      <w:r w:rsidRPr="008E65A6">
        <w:rPr>
          <w:rFonts w:ascii="Times New Roman" w:eastAsia="黑体" w:hAnsi="黑体" w:cs="宋体"/>
          <w:bCs w:val="0"/>
          <w:color w:val="4F6228" w:themeColor="accent3" w:themeShade="80"/>
          <w:kern w:val="0"/>
          <w:sz w:val="30"/>
          <w:szCs w:val="30"/>
        </w:rPr>
        <w:t>国家林草局：推动林下经济高质量发展</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近年来，国家林草局深入践行大食物观，以发展经济林和林下经济为主要抓手，加快推动森林食物生产扩面增量提质。</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b/>
          <w:bCs/>
        </w:rPr>
        <w:t>森林食物发展取得阶段性成效</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据介绍，我国森林食物发展取得了阶段性成效。生产能力持续增强，产品种类更加丰富，产业富民效果日益显现。</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数据显示，目前，全国经济林种植面积7亿亩，林下经济利用林地面积6亿多亩，各类森林食物年产量2亿多吨，人均140公斤，成为继粮食、蔬菜之后的第三大农产品。</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森林食物涵盖“米袋子”“油瓶子”“菜篮子”“果盘子”。木本油料供给多元化，茶油年产量80多万吨，此外还有橄榄油、核桃油、牡丹籽油等多种木本食用油。木本粮食供应充足，板栗、枣、柿子、松子、仁用杏等种植面积约1亿亩，产量1400万吨。水果种类繁多，种植面积2亿亩，产量约1.9亿吨。森林特色食品、木本调料、木本饮料等新产品发展方兴未艾。林下种植养殖提供林禽约49亿只，林畜5000余万头，还有林粮、林菌、林果、蜂蜜等大量高品质的绿色食品，极大丰富了老百姓的餐桌。</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发展森林食物，既能做大森林“粮库”，又能充实森林“钱库”，是推动“两山”转化、实现乡村振兴的重要举措。全国2800多个县，其中有2400多个县种植经济林，经济林年产值超过2万亿元，林下经济年产值约1万亿元，带动数千万林农增收致富。</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下一步，国家林草局将积极践行大食物观，“三绿”并举、“四库”联动，加快推动经济林和林下经济产业高质量发展，进一步提高森林食物供给能力。着力推广良种良艺良法，提高单位面积产量；着力推进基地建设，提升经营效益；着力完善支持政策，加大资金投入；着力强化科技支撑，推动产业升级。</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b/>
          <w:bCs/>
        </w:rPr>
        <w:t>林下经济产业惠民效益显现</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以林下种植、林下养殖、采集加工、森林景观利用等内容为主的林下经济，提供了丰富多样的森林食品，是山区林区重要的绿色富民产业。</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如何支持林下经济发展，助力农民增收？</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国家林草局改革发展司司长王俊中表示，国家林草局立足不同发展阶段，从各地自然条件、资源禀赋、产业基础等林情地情出发，科学规划林下经济的区域布局、重点领域和经营模式。各地党委、政府持续加大扶持力度，20多个省（区、市）出台了专门的指导性文件和扶持政策，设立林下经济专项扶持资金。此外，鼓励各地先行先试，在林地经营、资源利用、林权融资等方面大胆探索。</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lastRenderedPageBreak/>
        <w:t>在福建省南平市，林下空间流转机制实现林下空间可确权发证、抵押融资。浙江省衢州市探索“土地共用、生产共管、效益共享”的林下经济发展模式，推动林区共同富裕。王俊中表示，这些好经验、好做法为林下经济发展添动力、增活力，推动山区林区“含绿量”“含金量”同步提升。</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经过不懈努力，我国林下经济产业发展取得了阶段性成效，规模逐步扩大，辐射带动作用明显，惠民效益显现。</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数据显示，目前，全国林下经济各类经营主体95万个，年产值从2013年的4575亿元增加到2023年的1万亿元。2013年以来，共认定649家国家林下经济示范基地，有关省创建省级林下经济示范基地2000多个。全国从业人数达3400万人，发展林下经济年人均增收1万多元。</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b/>
          <w:bCs/>
        </w:rPr>
        <w:t>深挖优势打造强林富民产业</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云南省是世界深纹核桃的分布中心，全省85%的区域都有核桃种植。截至2023年，核桃面积4300万亩，干果产量198万吨、综合产值588亿元，惠及2000多万农村人口，种植面积、产量、产值均居全国第一。</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云南省林业和草原局副局长丁鲲介绍，为推动核桃产业高质量发展，云南各地通过品种改良、疏密降冠、水肥一体等措施，争取平均亩产达120公斤以上、优果率达90%以上。同时，建成400余条初加工机械一体化生产线，支持国家级核桃产业园区建设，培育龙头企业67户，建成6个核桃交易中心。</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林下参是指人工播种后自然生长在深山密林中的人参，吉林省林下参种植有450多年历史。吉林省积极倡导各类经营主体充分利用宜参林地，采用仿野生栽培模式种植林下参。目前，林下参种植总面积已达到116.5万亩，年产量781.8吨，产值接近100亿元。</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吉林省林业和草原局副局长李东友表示，目前，吉林省正围绕林下宜参林地管理、优良种子培育、人参产品研发、质量品牌打造、人参文化宣传等环节，把长白山林下参产业打造成强林富民的优势产业，真正实现生态美、产业兴、百姓富。</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广西是南方重要集体林区、重要生态屏障，林下空间充裕、资源丰富、生态良好，适合发展林下经济。广西壮族自治区林业局副局长黄政康介绍，近年来，广西依托建设现代林业产业示范区，全面提升“林下种、林中养、林上采、林间游”立体复合经营效益。截至2023年底，广西林下经济产值超过1300亿元，惠及林农近1200万人。</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新疆红枣品质优良，面积和产量均居全国首位。目前新疆林果总面积达2100万亩，总产量1400万吨，其中红枣是林果产业链建设的12个主栽树种之一。新疆维吾尔自治区林业和草原局总经济师蔡立新表示，近年来，新疆围绕标准化生产、市场化营销、产加销一体化发展，积极打造红枣全产业链，努力稳定红枣市场价格，切实增加农民收入。</w:t>
      </w:r>
    </w:p>
    <w:p w:rsidR="008E65A6" w:rsidRPr="00347813" w:rsidRDefault="008E65A6" w:rsidP="00C6620A">
      <w:pPr>
        <w:pStyle w:val="a7"/>
        <w:shd w:val="clear" w:color="auto" w:fill="FFFFFF"/>
        <w:spacing w:before="0" w:beforeAutospacing="0" w:after="0" w:afterAutospacing="0" w:line="384" w:lineRule="exact"/>
        <w:ind w:firstLine="482"/>
        <w:jc w:val="both"/>
        <w:rPr>
          <w:rFonts w:ascii="华文仿宋" w:eastAsia="华文仿宋" w:hAnsi="华文仿宋" w:cs="Arial"/>
          <w:b/>
        </w:rPr>
      </w:pPr>
      <w:r w:rsidRPr="00347813">
        <w:rPr>
          <w:rFonts w:ascii="华文仿宋" w:eastAsia="华文仿宋" w:hAnsi="华文仿宋" w:cs="Arial"/>
          <w:b/>
        </w:rPr>
        <w:t>江西是全国油茶主要产区。截至2023年，江西油茶资源规模、产量、产值均居全国前列。江西省林业局副局长杨皓介绍，江西规划建设油茶产业园、油茶果仓储交易中心、油茶服务中心、高产油茶示范基地等重点项目670个。同时，新建良种采穗</w:t>
      </w:r>
      <w:r w:rsidRPr="00347813">
        <w:rPr>
          <w:rFonts w:ascii="华文仿宋" w:eastAsia="华文仿宋" w:hAnsi="华文仿宋" w:cs="Arial"/>
          <w:b/>
        </w:rPr>
        <w:lastRenderedPageBreak/>
        <w:t>圃18处，培育良种育苗基地83家，年供良种1.1亿株，确保全省油茶良种使用率达100%。</w:t>
      </w:r>
    </w:p>
    <w:p w:rsidR="00E911AF" w:rsidRPr="006D2206" w:rsidRDefault="00C54538" w:rsidP="006076D5">
      <w:pPr>
        <w:pStyle w:val="a7"/>
        <w:shd w:val="clear" w:color="auto" w:fill="FFFFFF"/>
        <w:spacing w:beforeLines="50" w:beforeAutospacing="0" w:afterLines="50" w:afterAutospacing="0" w:line="390" w:lineRule="exact"/>
        <w:jc w:val="center"/>
        <w:rPr>
          <w:rFonts w:ascii="Times New Roman" w:eastAsia="黑体" w:hAnsi="黑体"/>
          <w:b/>
          <w:color w:val="4F6228" w:themeColor="accent3" w:themeShade="80"/>
          <w:sz w:val="30"/>
          <w:szCs w:val="30"/>
        </w:rPr>
      </w:pPr>
      <w:r w:rsidRPr="006D2206">
        <w:rPr>
          <w:rFonts w:ascii="Times New Roman" w:eastAsia="黑体" w:hAnsi="黑体" w:hint="eastAsia"/>
          <w:b/>
          <w:color w:val="4F6228" w:themeColor="accent3" w:themeShade="80"/>
          <w:sz w:val="30"/>
          <w:szCs w:val="30"/>
        </w:rPr>
        <w:t>我国新增</w:t>
      </w:r>
      <w:r w:rsidRPr="006D2206">
        <w:rPr>
          <w:rFonts w:ascii="Times New Roman" w:eastAsia="黑体" w:hAnsi="黑体" w:hint="eastAsia"/>
          <w:b/>
          <w:color w:val="4F6228" w:themeColor="accent3" w:themeShade="80"/>
          <w:sz w:val="30"/>
          <w:szCs w:val="30"/>
        </w:rPr>
        <w:t>3</w:t>
      </w:r>
      <w:r w:rsidRPr="006D2206">
        <w:rPr>
          <w:rFonts w:ascii="Times New Roman" w:eastAsia="黑体" w:hAnsi="黑体" w:hint="eastAsia"/>
          <w:b/>
          <w:color w:val="4F6228" w:themeColor="accent3" w:themeShade="80"/>
          <w:sz w:val="30"/>
          <w:szCs w:val="30"/>
        </w:rPr>
        <w:t>个世界地质遗产地</w:t>
      </w:r>
    </w:p>
    <w:p w:rsidR="00C54538" w:rsidRPr="006D2206" w:rsidRDefault="00C54538" w:rsidP="0009367D">
      <w:pPr>
        <w:pStyle w:val="a7"/>
        <w:shd w:val="clear" w:color="auto" w:fill="FFFFFF"/>
        <w:spacing w:before="0" w:beforeAutospacing="0" w:after="0" w:afterAutospacing="0" w:line="390" w:lineRule="exact"/>
        <w:ind w:firstLineChars="200" w:firstLine="480"/>
        <w:rPr>
          <w:rFonts w:ascii="华文仿宋" w:eastAsia="华文仿宋" w:hAnsi="华文仿宋" w:cs="Arial"/>
          <w:b/>
        </w:rPr>
      </w:pPr>
      <w:r w:rsidRPr="006D2206">
        <w:rPr>
          <w:rFonts w:ascii="华文仿宋" w:eastAsia="华文仿宋" w:hAnsi="华文仿宋" w:cs="Arial" w:hint="eastAsia"/>
          <w:b/>
        </w:rPr>
        <w:t>日前中国3家地质遗产地入选第二批国际地质科学联合会100个地质遗产地名录，分别是《植物庞贝城——乌达二叠纪植被化石产地》（内蒙古）、《自贡大山铺恐龙化石群遗址》（四川）和《桂林喀斯特》（广西）。</w:t>
      </w:r>
    </w:p>
    <w:p w:rsidR="00C54538" w:rsidRPr="006D2206" w:rsidRDefault="00C54538" w:rsidP="0009367D">
      <w:pPr>
        <w:pStyle w:val="a7"/>
        <w:shd w:val="clear" w:color="auto" w:fill="FFFFFF"/>
        <w:spacing w:before="0" w:beforeAutospacing="0" w:after="0" w:afterAutospacing="0" w:line="390" w:lineRule="exact"/>
        <w:rPr>
          <w:rFonts w:ascii="华文仿宋" w:eastAsia="华文仿宋" w:hAnsi="华文仿宋" w:cs="Arial"/>
          <w:b/>
        </w:rPr>
      </w:pPr>
      <w:r w:rsidRPr="006D2206">
        <w:rPr>
          <w:rFonts w:ascii="华文仿宋" w:eastAsia="华文仿宋" w:hAnsi="华文仿宋" w:cs="Arial" w:hint="eastAsia"/>
          <w:b/>
        </w:rPr>
        <w:t xml:space="preserve">　　地质遗产是忠实记录地球46亿年演化历史的不可再生珍贵资料，是地质学家进行科学研究的基地。发布会上，中国科学院南京地质古生物研究所所长王军、自贡恐龙博物馆馆长曾小芸、中国地质调查局岩溶地质研究所副总工程师陈伟海等3家地质遗产地提案人分别介绍了各自地质遗产地的情况。</w:t>
      </w:r>
    </w:p>
    <w:p w:rsidR="00C54538" w:rsidRPr="006D2206" w:rsidRDefault="00C54538" w:rsidP="0009367D">
      <w:pPr>
        <w:pStyle w:val="a7"/>
        <w:shd w:val="clear" w:color="auto" w:fill="FFFFFF"/>
        <w:spacing w:before="0" w:beforeAutospacing="0" w:after="0" w:afterAutospacing="0" w:line="390" w:lineRule="exact"/>
        <w:rPr>
          <w:rFonts w:ascii="华文仿宋" w:eastAsia="华文仿宋" w:hAnsi="华文仿宋" w:cs="Arial"/>
          <w:b/>
        </w:rPr>
      </w:pPr>
      <w:r w:rsidRPr="006D2206">
        <w:rPr>
          <w:rFonts w:ascii="华文仿宋" w:eastAsia="华文仿宋" w:hAnsi="华文仿宋" w:cs="Arial" w:hint="eastAsia"/>
          <w:b/>
        </w:rPr>
        <w:t xml:space="preserve">　　位于内蒙古自治区乌海市的乌达二叠纪植被化石产地是地史时期成煤森林的特异埋藏记录，也被称作“植物庞贝城”。该成煤森林在生长时被倾泻而下的火山灰保存在现今的内蒙古乌达煤田两个煤层之间。王军介绍，截至目前的调查研究，乌海“植物庞贝城”现已囊括了5项世界之最：最大面积的远古森林实践复原，最丰富的同期成煤植物群化石标本收藏，最古老的苏铁植物，最丰富的瓢叶目植物群落，最多的化石植物整体重建因而为古生物演化生命树增添了最多的新物种。</w:t>
      </w:r>
    </w:p>
    <w:p w:rsidR="00C54538" w:rsidRPr="006D2206" w:rsidRDefault="00C54538" w:rsidP="001F62A3">
      <w:pPr>
        <w:pStyle w:val="a7"/>
        <w:shd w:val="clear" w:color="auto" w:fill="FFFFFF"/>
        <w:spacing w:before="0" w:beforeAutospacing="0" w:after="0" w:afterAutospacing="0" w:line="390" w:lineRule="exact"/>
        <w:rPr>
          <w:rFonts w:ascii="华文仿宋" w:eastAsia="华文仿宋" w:hAnsi="华文仿宋" w:cs="Arial"/>
          <w:b/>
        </w:rPr>
      </w:pPr>
      <w:r w:rsidRPr="006D2206">
        <w:rPr>
          <w:rFonts w:ascii="华文仿宋" w:eastAsia="华文仿宋" w:hAnsi="华文仿宋" w:cs="Arial" w:hint="eastAsia"/>
          <w:b/>
        </w:rPr>
        <w:t xml:space="preserve">　　四川自贡大山铺恐龙化石群遗址是最密集的中侏罗世恐龙化石遗址，也是高度多样化的脊椎类动物群。除了身为蜀龙动物群的类型产地，许多基干类群，如真蜥脚类恐龙——李氏蜀龙、大鼻龙类——董氏大山铺龙、剑龙类——太白华阳龙等，都是各自类别的典型代表。遗址内还发现了一些独特的恐龙骨骼结构，如蜥脚类恐龙的尾锤，剑龙的肩棘等，对于推断恐龙的行为至关重要。曾小芸说：“大山铺恐龙化石遗址填补了恐龙进化史上的某些空白，并为从各个方面研究恐龙及其与其他脊椎类动物的关系提供了非常好的样本。”</w:t>
      </w:r>
    </w:p>
    <w:p w:rsidR="00C54538" w:rsidRPr="006D2206" w:rsidRDefault="00C54538" w:rsidP="001F62A3">
      <w:pPr>
        <w:pStyle w:val="a7"/>
        <w:shd w:val="clear" w:color="auto" w:fill="FFFFFF"/>
        <w:spacing w:before="0" w:beforeAutospacing="0" w:after="0" w:afterAutospacing="0" w:line="390" w:lineRule="exact"/>
        <w:rPr>
          <w:rFonts w:ascii="华文仿宋" w:eastAsia="华文仿宋" w:hAnsi="华文仿宋" w:cs="Arial"/>
          <w:b/>
        </w:rPr>
      </w:pPr>
      <w:r w:rsidRPr="006D2206">
        <w:rPr>
          <w:rFonts w:ascii="华文仿宋" w:eastAsia="华文仿宋" w:hAnsi="华文仿宋" w:cs="Arial" w:hint="eastAsia"/>
          <w:b/>
        </w:rPr>
        <w:t xml:space="preserve">　　广西桂林喀斯特是大陆型塔状岩溶（峰林）的典型代表，是华南地区岩溶演化末期的地貌展现。它位于外源水盆地中，其地质背景塑造了独特的岩溶发育，使其成为开展岩溶过程及其环境影响研究的代表区域。“桂林模式”展现了峰林和峰丛岩溶形态的共存和相互作用，具有国际科学意义。</w:t>
      </w:r>
    </w:p>
    <w:p w:rsidR="00C54538" w:rsidRDefault="00C54538" w:rsidP="000B1A24">
      <w:pPr>
        <w:pStyle w:val="a7"/>
        <w:shd w:val="clear" w:color="auto" w:fill="FFFFFF"/>
        <w:spacing w:before="0" w:beforeAutospacing="0" w:after="0" w:afterAutospacing="0" w:line="390" w:lineRule="exact"/>
        <w:ind w:firstLine="480"/>
        <w:rPr>
          <w:rFonts w:ascii="华文仿宋" w:eastAsia="华文仿宋" w:hAnsi="华文仿宋" w:cs="Arial" w:hint="eastAsia"/>
          <w:b/>
        </w:rPr>
      </w:pPr>
      <w:r w:rsidRPr="006D2206">
        <w:rPr>
          <w:rFonts w:ascii="华文仿宋" w:eastAsia="华文仿宋" w:hAnsi="华文仿宋" w:cs="Arial" w:hint="eastAsia"/>
          <w:b/>
        </w:rPr>
        <w:t>据了解，2022年10月，国际地科联在西班牙公布了全球第一批100个地质遗产地名录，浙江长兴“金钉子”地质剖面等7个中国地质遗迹成功入选。同时，国际地科联决定，今后每两年公布一批地质遗产地名录。至此，我国已有10个地质遗产地入选世界地质遗产地名录。</w:t>
      </w:r>
    </w:p>
    <w:p w:rsidR="000B1A24" w:rsidRPr="000B1A24" w:rsidRDefault="000B1A24" w:rsidP="00C6620A">
      <w:pPr>
        <w:pStyle w:val="2"/>
        <w:widowControl w:val="0"/>
        <w:shd w:val="clear" w:color="auto" w:fill="FFFFFF"/>
        <w:spacing w:beforeLines="50" w:beforeAutospacing="0" w:afterLines="50" w:afterAutospacing="0" w:line="390" w:lineRule="exact"/>
        <w:jc w:val="center"/>
        <w:rPr>
          <w:rFonts w:ascii="黑体" w:eastAsia="黑体"/>
          <w:b/>
          <w:color w:val="004773"/>
          <w:sz w:val="38"/>
          <w:szCs w:val="38"/>
        </w:rPr>
      </w:pPr>
      <w:r w:rsidRPr="000B1A24">
        <w:rPr>
          <w:rFonts w:ascii="Times New Roman" w:eastAsia="黑体" w:hAnsi="黑体" w:hint="eastAsia"/>
          <w:b/>
          <w:color w:val="4F6228" w:themeColor="accent3" w:themeShade="80"/>
          <w:sz w:val="30"/>
          <w:szCs w:val="30"/>
        </w:rPr>
        <w:t>吉林总林长令聚焦打好“三北”工程攻坚战</w:t>
      </w:r>
    </w:p>
    <w:p w:rsidR="000B1A24" w:rsidRPr="000B1A24" w:rsidRDefault="000B1A24" w:rsidP="00C6620A">
      <w:pPr>
        <w:pStyle w:val="a7"/>
        <w:widowControl w:val="0"/>
        <w:shd w:val="clear" w:color="auto" w:fill="FFFFFF"/>
        <w:spacing w:before="0" w:beforeAutospacing="0" w:after="0" w:afterAutospacing="0" w:line="390" w:lineRule="exact"/>
        <w:ind w:firstLineChars="200" w:firstLine="480"/>
        <w:rPr>
          <w:rFonts w:ascii="华文仿宋" w:eastAsia="华文仿宋" w:hAnsi="华文仿宋" w:cs="Arial"/>
          <w:b/>
        </w:rPr>
      </w:pPr>
      <w:r w:rsidRPr="000B1A24">
        <w:rPr>
          <w:rFonts w:ascii="华文仿宋" w:eastAsia="华文仿宋" w:hAnsi="华文仿宋" w:cs="Arial" w:hint="eastAsia"/>
          <w:b/>
        </w:rPr>
        <w:t>近日，吉林省委书记黄强、省长胡玉亭签发2024年第2号总林长令《关于加强荒漠化综合防治和推进“三北”等重点生态工程建设的令》，要求各级林长深入贯彻</w:t>
      </w:r>
      <w:r w:rsidRPr="000B1A24">
        <w:rPr>
          <w:rFonts w:ascii="华文仿宋" w:eastAsia="华文仿宋" w:hAnsi="华文仿宋" w:cs="Arial" w:hint="eastAsia"/>
          <w:b/>
        </w:rPr>
        <w:lastRenderedPageBreak/>
        <w:t>落实习近平总书记在加强荒漠化综合防治和推进“三北”等重点生态工程建设座谈会上的重要讲话精神，扎实打好“三北”工程攻坚战和科尔沁沙地歼灭战，为筑牢我国北方绿色生态安全屏障作出吉林贡献。</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总林长令提出7项工作要求。</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提高政治站位。各级林长要深入贯彻落实党的二十大精神，提高认识，坚定信心，切实增强打好打赢“三北”工程攻坚战的责任感和使命感。</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坚持科学治沙。各地要牢固树立山水林田湖草沙一体化保护和系统治理思维，坚持因地制宜，优先选择耐干旱、耐瘠薄、耐严寒、抗风沙的乡土树种和草种，统筹森林、草原、湿地、荒漠生态保护修复。</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创新治理模式。各地要在适宜地区推广规模化治沙新模式，加快建设固沙林带和锁边林草植被带，积极探索冬春季免耕留茬等沙化耕地治理措施，发展经济林果、生态旅游等绿色产业，把荒漠化防治和“三北”工程建设与惠民增收和发展地方经济有机结合。</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加强成果管护。各地要推进基层林业站服务能力建设，充分发挥生态护林员队伍巡护管护作用，加强抚育管护，加大林草资源的保护监管力度，依法严厉打击毁林毁草毁湿违法犯罪行为，保护好来之不易的生态工程建设成果。</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强化组织领导。各地要压实各级党委、政府责任，实行挂图作战，包片督导，认真研究解决制约工程建设的用地、资金、队伍等难点问题。要建立健全“三北”工程监督管理体系，充分发挥林长制作用，加强督促检查和考核评价，推动荒漠化防治和“三北”工程扎实开展，取得实效。</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加强资金筹措。各地要加大对荒漠化防治和“三北”等重点生态工程建设财政资金支持力度，支持荒漠化防治和“三北”工程重大科技攻关投入，积极利用绿色金融扶持政策和吸引社会资本参与“三北”工程建设。</w:t>
      </w:r>
    </w:p>
    <w:p w:rsidR="000B1A24" w:rsidRPr="000B1A24" w:rsidRDefault="000B1A24" w:rsidP="000B1A24">
      <w:pPr>
        <w:pStyle w:val="a7"/>
        <w:shd w:val="clear" w:color="auto" w:fill="FFFFFF"/>
        <w:spacing w:before="0" w:beforeAutospacing="0" w:after="0" w:afterAutospacing="0" w:line="390" w:lineRule="exact"/>
        <w:rPr>
          <w:rFonts w:ascii="华文仿宋" w:eastAsia="华文仿宋" w:hAnsi="华文仿宋" w:cs="Arial" w:hint="eastAsia"/>
          <w:b/>
        </w:rPr>
      </w:pPr>
      <w:r w:rsidRPr="000B1A24">
        <w:rPr>
          <w:rFonts w:ascii="华文仿宋" w:eastAsia="华文仿宋" w:hAnsi="华文仿宋" w:cs="Arial" w:hint="eastAsia"/>
          <w:b/>
        </w:rPr>
        <w:t xml:space="preserve">　　广泛宣传引导。各地要加大典型选树力度，弘扬“三北精神”和塞罕坝精神，讲好吉林省荒漠化防治和“三北”故事，形成全社会广泛关注、支持荒漠化防治和“三北”工程建设的良好氛围。</w:t>
      </w:r>
    </w:p>
    <w:p w:rsidR="005F2D45" w:rsidRPr="001F62A3" w:rsidRDefault="005F2D45" w:rsidP="006076D5">
      <w:pPr>
        <w:pStyle w:val="1"/>
        <w:shd w:val="clear" w:color="auto" w:fill="FFFFFF"/>
        <w:spacing w:beforeLines="50" w:afterLines="50" w:line="390" w:lineRule="exact"/>
        <w:jc w:val="center"/>
        <w:rPr>
          <w:rFonts w:ascii="Times New Roman" w:eastAsia="黑体" w:hAnsi="黑体"/>
          <w:color w:val="4F6228" w:themeColor="accent3" w:themeShade="80"/>
          <w:sz w:val="30"/>
          <w:szCs w:val="30"/>
        </w:rPr>
      </w:pPr>
      <w:r w:rsidRPr="001F62A3">
        <w:rPr>
          <w:rFonts w:ascii="Times New Roman" w:eastAsia="黑体" w:hAnsi="黑体" w:hint="eastAsia"/>
          <w:color w:val="4F6228" w:themeColor="accent3" w:themeShade="80"/>
          <w:sz w:val="30"/>
          <w:szCs w:val="30"/>
        </w:rPr>
        <w:t>长白山发现大片东北红豆杉群落</w:t>
      </w:r>
    </w:p>
    <w:p w:rsidR="00C6620A" w:rsidRDefault="005F2D45" w:rsidP="001F62A3">
      <w:pPr>
        <w:pStyle w:val="a7"/>
        <w:shd w:val="clear" w:color="auto" w:fill="FFFFFF"/>
        <w:spacing w:before="0" w:beforeAutospacing="0" w:after="0" w:afterAutospacing="0" w:line="390" w:lineRule="exact"/>
        <w:ind w:firstLineChars="200" w:firstLine="480"/>
        <w:rPr>
          <w:rFonts w:ascii="华文仿宋" w:eastAsia="华文仿宋" w:hAnsi="华文仿宋" w:cs="Arial" w:hint="eastAsia"/>
          <w:b/>
        </w:rPr>
      </w:pPr>
      <w:r w:rsidRPr="005F2D45">
        <w:rPr>
          <w:rFonts w:ascii="华文仿宋" w:eastAsia="华文仿宋" w:hAnsi="华文仿宋" w:cs="Arial"/>
          <w:b/>
        </w:rPr>
        <w:t>近日，经科学考察，长白山原始森林中发现大片</w:t>
      </w:r>
      <w:hyperlink r:id="rId9" w:tooltip="点击进入站内知识链接" w:history="1">
        <w:r w:rsidRPr="005F2D45">
          <w:rPr>
            <w:rFonts w:ascii="华文仿宋" w:eastAsia="华文仿宋" w:hAnsi="华文仿宋" w:cs="Arial"/>
            <w:b/>
          </w:rPr>
          <w:t>东北红豆杉</w:t>
        </w:r>
      </w:hyperlink>
      <w:r w:rsidRPr="005F2D45">
        <w:rPr>
          <w:rFonts w:ascii="华文仿宋" w:eastAsia="华文仿宋" w:hAnsi="华文仿宋" w:cs="Arial"/>
          <w:b/>
        </w:rPr>
        <w:t>为骨干树种的天然群落。该种群尚存有6株胸径1米以上、树龄超过千年的古树。</w:t>
      </w:r>
    </w:p>
    <w:p w:rsidR="005F2D45" w:rsidRPr="005F2D45" w:rsidRDefault="005F2D45" w:rsidP="001F62A3">
      <w:pPr>
        <w:pStyle w:val="a7"/>
        <w:shd w:val="clear" w:color="auto" w:fill="FFFFFF"/>
        <w:spacing w:before="0" w:beforeAutospacing="0" w:after="0" w:afterAutospacing="0" w:line="390" w:lineRule="exact"/>
        <w:ind w:firstLineChars="200" w:firstLine="480"/>
        <w:rPr>
          <w:rFonts w:ascii="华文仿宋" w:eastAsia="华文仿宋" w:hAnsi="华文仿宋" w:cs="Arial" w:hint="eastAsia"/>
          <w:b/>
        </w:rPr>
      </w:pPr>
      <w:r w:rsidRPr="005F2D45">
        <w:rPr>
          <w:rFonts w:ascii="华文仿宋" w:eastAsia="华文仿宋" w:hAnsi="华文仿宋" w:cs="Arial"/>
          <w:b/>
        </w:rPr>
        <w:t>该种群位于吉林长白山森工和龙林业有限公司辖区内，海拔约700—1200米。在数百公顷的范围内，分布着老、中、青、幼各种树龄的</w:t>
      </w:r>
      <w:hyperlink r:id="rId10" w:tooltip="点击进入站内知识链接" w:history="1">
        <w:r w:rsidRPr="005F2D45">
          <w:rPr>
            <w:rFonts w:ascii="华文仿宋" w:eastAsia="华文仿宋" w:hAnsi="华文仿宋" w:cs="Arial"/>
            <w:b/>
          </w:rPr>
          <w:t>东北红豆杉</w:t>
        </w:r>
      </w:hyperlink>
      <w:r w:rsidRPr="005F2D45">
        <w:rPr>
          <w:rFonts w:ascii="华文仿宋" w:eastAsia="华文仿宋" w:hAnsi="华文仿宋" w:cs="Arial"/>
          <w:b/>
        </w:rPr>
        <w:t>植株，其中以胸径在10—40厘米的中龄树为主，数量达数千株，幼龄树和新生苗比例更大，说明该种群尚处于成长期，具有自我更新可持续发展的能力。</w:t>
      </w:r>
      <w:r w:rsidRPr="005F2D45">
        <w:rPr>
          <w:rFonts w:ascii="华文仿宋" w:eastAsia="华文仿宋" w:hAnsi="华文仿宋" w:cs="Arial"/>
          <w:b/>
        </w:rPr>
        <w:br/>
      </w:r>
      <w:r w:rsidR="00C6620A">
        <w:rPr>
          <w:rFonts w:ascii="华文仿宋" w:eastAsia="华文仿宋" w:hAnsi="华文仿宋" w:cs="Arial" w:hint="eastAsia"/>
          <w:b/>
        </w:rPr>
        <w:t xml:space="preserve">    </w:t>
      </w:r>
      <w:hyperlink r:id="rId11" w:tooltip="点击进入站内知识链接" w:history="1">
        <w:r w:rsidRPr="005F2D45">
          <w:rPr>
            <w:rFonts w:ascii="华文仿宋" w:eastAsia="华文仿宋" w:hAnsi="华文仿宋" w:cs="Arial"/>
            <w:b/>
          </w:rPr>
          <w:t>东北红豆杉</w:t>
        </w:r>
      </w:hyperlink>
      <w:r w:rsidRPr="005F2D45">
        <w:rPr>
          <w:rFonts w:ascii="华文仿宋" w:eastAsia="华文仿宋" w:hAnsi="华文仿宋" w:cs="Arial"/>
          <w:b/>
        </w:rPr>
        <w:t>是红豆杉属唯一分布在我国东北地区的珍稀濒危植物，在地球上有着250万年的历史，为国家一级保护植物，被誉为“植物中的</w:t>
      </w:r>
      <w:hyperlink r:id="rId12" w:tooltip="点击进入站内知识链接" w:history="1">
        <w:r w:rsidRPr="005F2D45">
          <w:rPr>
            <w:rFonts w:ascii="华文仿宋" w:eastAsia="华文仿宋" w:hAnsi="华文仿宋" w:cs="Arial"/>
            <w:b/>
          </w:rPr>
          <w:t>大熊猫</w:t>
        </w:r>
      </w:hyperlink>
      <w:r w:rsidRPr="005F2D45">
        <w:rPr>
          <w:rFonts w:ascii="华文仿宋" w:eastAsia="华文仿宋" w:hAnsi="华文仿宋" w:cs="Arial"/>
          <w:b/>
        </w:rPr>
        <w:t>”。</w:t>
      </w:r>
    </w:p>
    <w:p w:rsidR="001F62A3" w:rsidRPr="001F62A3" w:rsidRDefault="001F62A3" w:rsidP="006076D5">
      <w:pPr>
        <w:pStyle w:val="1"/>
        <w:shd w:val="clear" w:color="auto" w:fill="FFFFFF"/>
        <w:spacing w:beforeLines="50" w:afterLines="50" w:line="390" w:lineRule="exact"/>
        <w:jc w:val="center"/>
        <w:rPr>
          <w:rFonts w:ascii="Times New Roman" w:eastAsia="黑体" w:hAnsi="黑体"/>
          <w:color w:val="4F6228" w:themeColor="accent3" w:themeShade="80"/>
          <w:sz w:val="30"/>
          <w:szCs w:val="30"/>
        </w:rPr>
      </w:pPr>
      <w:r w:rsidRPr="001F62A3">
        <w:rPr>
          <w:rFonts w:ascii="Times New Roman" w:eastAsia="黑体" w:hAnsi="黑体" w:hint="eastAsia"/>
          <w:color w:val="4F6228" w:themeColor="accent3" w:themeShade="80"/>
          <w:sz w:val="30"/>
          <w:szCs w:val="30"/>
        </w:rPr>
        <w:lastRenderedPageBreak/>
        <w:t>国家标准《天然林保护修复生态效益评估指南》发布</w:t>
      </w:r>
    </w:p>
    <w:p w:rsidR="005F2D45" w:rsidRPr="001F62A3" w:rsidRDefault="001F62A3" w:rsidP="009461BF">
      <w:pPr>
        <w:pStyle w:val="a7"/>
        <w:shd w:val="clear" w:color="auto" w:fill="FFFFFF"/>
        <w:spacing w:before="0" w:beforeAutospacing="0" w:after="0" w:afterAutospacing="0" w:line="390" w:lineRule="exact"/>
        <w:ind w:firstLine="480"/>
        <w:jc w:val="both"/>
        <w:rPr>
          <w:rStyle w:val="ab"/>
        </w:rPr>
      </w:pPr>
      <w:r w:rsidRPr="001F62A3">
        <w:rPr>
          <w:rStyle w:val="ab"/>
          <w:rFonts w:ascii="华文仿宋" w:eastAsia="华文仿宋" w:hAnsi="华文仿宋"/>
          <w:b/>
          <w:i w:val="0"/>
          <w:iCs w:val="0"/>
        </w:rPr>
        <w:t>日前，国家标准《天然林保护修复生态效益评估指南》发布，将于2025年4月1日起正式实施。</w:t>
      </w:r>
      <w:r w:rsidRPr="001F62A3">
        <w:rPr>
          <w:rStyle w:val="ab"/>
          <w:rFonts w:ascii="华文仿宋" w:eastAsia="华文仿宋" w:hAnsi="华文仿宋"/>
          <w:b/>
        </w:rPr>
        <w:br/>
      </w:r>
      <w:r w:rsidR="009461BF">
        <w:rPr>
          <w:rStyle w:val="ab"/>
          <w:rFonts w:ascii="华文仿宋" w:eastAsia="华文仿宋" w:hAnsi="华文仿宋" w:hint="eastAsia"/>
          <w:b/>
          <w:i w:val="0"/>
          <w:iCs w:val="0"/>
        </w:rPr>
        <w:t xml:space="preserve">    </w:t>
      </w:r>
      <w:r w:rsidRPr="001F62A3">
        <w:rPr>
          <w:rStyle w:val="ab"/>
          <w:rFonts w:ascii="华文仿宋" w:eastAsia="华文仿宋" w:hAnsi="华文仿宋"/>
          <w:b/>
          <w:i w:val="0"/>
          <w:iCs w:val="0"/>
        </w:rPr>
        <w:t>该标准提供了天然林保护修复生态效益评估的总则、评估指标体系、评估方法和评估数据来源及汇总的指南，适用于全国、区域尺度及生态保护和修复工程项目的天然林保护修复生态效益监测评估。</w:t>
      </w:r>
      <w:r w:rsidRPr="001F62A3">
        <w:rPr>
          <w:rStyle w:val="ab"/>
          <w:rFonts w:ascii="华文仿宋" w:eastAsia="华文仿宋" w:hAnsi="华文仿宋"/>
          <w:b/>
        </w:rPr>
        <w:br/>
      </w:r>
      <w:r w:rsidR="009461BF">
        <w:rPr>
          <w:rStyle w:val="ab"/>
          <w:rFonts w:ascii="华文仿宋" w:eastAsia="华文仿宋" w:hAnsi="华文仿宋" w:hint="eastAsia"/>
          <w:b/>
          <w:i w:val="0"/>
          <w:iCs w:val="0"/>
        </w:rPr>
        <w:t xml:space="preserve">    </w:t>
      </w:r>
      <w:r w:rsidRPr="001F62A3">
        <w:rPr>
          <w:rStyle w:val="ab"/>
          <w:rFonts w:ascii="华文仿宋" w:eastAsia="华文仿宋" w:hAnsi="华文仿宋"/>
          <w:b/>
          <w:i w:val="0"/>
          <w:iCs w:val="0"/>
        </w:rPr>
        <w:t>业界专家认为，该标准的发布实现了天然林保护修复生态效益从定性评估向定量评估的转变；从零散、片面、局部的评估转向全面、系统、标准化的评估；从短期、分散、阶段性的临时调查，过渡到全要素、全指标的长期、连续、规范监测和评估。为定期发布全国及地方天然林保护修复效益评估报告，建立全国天然林数据库提供了坚实基础，也为统筹推进山水林田湖草沙综合治理、系统治理、源头治理提供了科学依据。同时，也为我国重要生态系统保护与修复的重大工程规划实施提供了关键科技支撑。</w:t>
      </w:r>
    </w:p>
    <w:p w:rsidR="00E911AF" w:rsidRPr="00C54538" w:rsidRDefault="000C7484" w:rsidP="00AD23D4">
      <w:pPr>
        <w:pStyle w:val="a7"/>
        <w:shd w:val="clear" w:color="auto" w:fill="FFFFFF"/>
        <w:spacing w:before="0" w:beforeAutospacing="0" w:after="0" w:afterAutospacing="0" w:line="390" w:lineRule="exact"/>
        <w:ind w:firstLine="450"/>
        <w:rPr>
          <w:color w:val="000000"/>
          <w:sz w:val="23"/>
          <w:szCs w:val="23"/>
        </w:rPr>
      </w:pPr>
      <w:r w:rsidRPr="000C7484">
        <w:rPr>
          <w:noProof/>
        </w:rPr>
        <w:pict>
          <v:shape id="_x0000_s2125" type="#_x0000_t98" style="position:absolute;left:0;text-align:left;margin-left:3.15pt;margin-top:3.55pt;width:91.5pt;height:44.4pt;z-index:251669504">
            <v:textbox>
              <w:txbxContent>
                <w:p w:rsidR="00DC6B2C" w:rsidRDefault="00DC6B2C" w:rsidP="00DC6B2C">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DC6B2C" w:rsidRDefault="00DC6B2C" w:rsidP="00AD23D4">
      <w:pPr>
        <w:pStyle w:val="a7"/>
        <w:shd w:val="clear" w:color="auto" w:fill="FFFFFF"/>
        <w:spacing w:before="0" w:beforeAutospacing="0" w:after="0" w:afterAutospacing="0" w:line="390" w:lineRule="exact"/>
        <w:ind w:firstLine="450"/>
        <w:rPr>
          <w:color w:val="000000"/>
          <w:sz w:val="23"/>
          <w:szCs w:val="23"/>
        </w:rPr>
      </w:pPr>
    </w:p>
    <w:p w:rsidR="006076D5" w:rsidRDefault="00D85C08" w:rsidP="00C6620A">
      <w:pPr>
        <w:pStyle w:val="1"/>
        <w:shd w:val="clear" w:color="auto" w:fill="FFFFFF"/>
        <w:spacing w:beforeLines="100" w:after="0" w:line="390" w:lineRule="exact"/>
        <w:jc w:val="center"/>
        <w:rPr>
          <w:rFonts w:ascii="Times New Roman" w:eastAsia="黑体" w:hAnsi="黑体" w:hint="eastAsia"/>
          <w:color w:val="4F6228" w:themeColor="accent3" w:themeShade="80"/>
          <w:sz w:val="30"/>
          <w:szCs w:val="30"/>
        </w:rPr>
      </w:pPr>
      <w:r w:rsidRPr="0009367D">
        <w:rPr>
          <w:rFonts w:ascii="Times New Roman" w:eastAsia="黑体" w:hAnsi="黑体" w:hint="eastAsia"/>
          <w:color w:val="4F6228" w:themeColor="accent3" w:themeShade="80"/>
          <w:sz w:val="30"/>
          <w:szCs w:val="30"/>
        </w:rPr>
        <w:t>中国林科院森环森保所为针叶树病虫害</w:t>
      </w:r>
    </w:p>
    <w:p w:rsidR="00D85C08" w:rsidRPr="0009367D" w:rsidRDefault="00D85C08" w:rsidP="006076D5">
      <w:pPr>
        <w:pStyle w:val="1"/>
        <w:shd w:val="clear" w:color="auto" w:fill="FFFFFF"/>
        <w:spacing w:before="0" w:afterLines="50" w:line="390" w:lineRule="exact"/>
        <w:jc w:val="center"/>
        <w:rPr>
          <w:rFonts w:ascii="Times New Roman" w:eastAsia="黑体" w:hAnsi="黑体"/>
          <w:color w:val="4F6228" w:themeColor="accent3" w:themeShade="80"/>
          <w:sz w:val="30"/>
          <w:szCs w:val="30"/>
        </w:rPr>
      </w:pPr>
      <w:r w:rsidRPr="0009367D">
        <w:rPr>
          <w:rFonts w:ascii="Times New Roman" w:eastAsia="黑体" w:hAnsi="黑体" w:hint="eastAsia"/>
          <w:color w:val="4F6228" w:themeColor="accent3" w:themeShade="80"/>
          <w:sz w:val="30"/>
          <w:szCs w:val="30"/>
        </w:rPr>
        <w:t>管理提供新的理论依据</w:t>
      </w:r>
    </w:p>
    <w:p w:rsidR="0009367D" w:rsidRDefault="00D85C08"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小蠹虫伴生长喙壳真菌种类繁多、功能多样，其中一些类群是重要的林木病原菌，在小蠹虫入侵寄主的同时，通过小蠹虫传播携带并定殖于寄主韧皮部、木质部，引起寄主溃疡、枯萎等病害。近年来，小蠹虫及其伴生长喙壳真菌对我国具有重要生态和经济意义的针叶林的健康发展构成重大威胁。现阶段对小蠹伴生长喙壳真菌的致病性及诱导寄主抵御生物胁迫的生理和分子机制认识尚不透彻，中国林科院森环森保所的一项研究为认识长喙壳真菌与针叶树相互作用的生理和分子机制提供了新见解。</w:t>
      </w:r>
      <w:r w:rsidRPr="0009367D">
        <w:rPr>
          <w:rFonts w:ascii="华文仿宋" w:eastAsia="华文仿宋" w:hAnsi="华文仿宋"/>
          <w:b/>
        </w:rPr>
        <w:br/>
      </w:r>
      <w:r w:rsidR="0009367D">
        <w:rPr>
          <w:rStyle w:val="ab"/>
          <w:rFonts w:ascii="华文仿宋" w:eastAsia="华文仿宋" w:hAnsi="华文仿宋" w:hint="eastAsia"/>
          <w:b/>
          <w:i w:val="0"/>
          <w:iCs w:val="0"/>
        </w:rPr>
        <w:t xml:space="preserve">    </w:t>
      </w:r>
      <w:r w:rsidRPr="0009367D">
        <w:rPr>
          <w:rStyle w:val="ab"/>
          <w:rFonts w:ascii="华文仿宋" w:eastAsia="华文仿宋" w:hAnsi="华文仿宋"/>
          <w:b/>
          <w:i w:val="0"/>
          <w:iCs w:val="0"/>
        </w:rPr>
        <w:t>该研究通过长喙壳真菌种类单独和联合接种</w:t>
      </w:r>
      <w:hyperlink r:id="rId13" w:tooltip="点击进入站内知识链接" w:history="1">
        <w:r w:rsidRPr="0009367D">
          <w:rPr>
            <w:rStyle w:val="ac"/>
            <w:rFonts w:ascii="华文仿宋" w:eastAsia="华文仿宋" w:hAnsi="华文仿宋"/>
            <w:b/>
            <w:color w:val="auto"/>
          </w:rPr>
          <w:t>华山松</w:t>
        </w:r>
      </w:hyperlink>
      <w:r w:rsidRPr="0009367D">
        <w:rPr>
          <w:rStyle w:val="ab"/>
          <w:rFonts w:ascii="华文仿宋" w:eastAsia="华文仿宋" w:hAnsi="华文仿宋"/>
          <w:b/>
          <w:i w:val="0"/>
          <w:iCs w:val="0"/>
        </w:rPr>
        <w:t>，以及GC-MS和转录组分析等方法，明确了长喙壳真菌类群中的关键种和优势种诱导</w:t>
      </w:r>
      <w:hyperlink r:id="rId14" w:tooltip="点击进入站内知识链接" w:history="1">
        <w:r w:rsidRPr="0009367D">
          <w:rPr>
            <w:rStyle w:val="ac"/>
            <w:rFonts w:ascii="华文仿宋" w:eastAsia="华文仿宋" w:hAnsi="华文仿宋"/>
            <w:b/>
            <w:color w:val="auto"/>
          </w:rPr>
          <w:t>华山松</w:t>
        </w:r>
      </w:hyperlink>
      <w:r w:rsidRPr="0009367D">
        <w:rPr>
          <w:rStyle w:val="ab"/>
          <w:rFonts w:ascii="华文仿宋" w:eastAsia="华文仿宋" w:hAnsi="华文仿宋"/>
          <w:b/>
          <w:i w:val="0"/>
          <w:iCs w:val="0"/>
        </w:rPr>
        <w:t>抗性的生理和分子调控机制。研究发现，弱毒菌株能够诱导</w:t>
      </w:r>
      <w:hyperlink r:id="rId15" w:tooltip="点击进入站内知识链接" w:history="1">
        <w:r w:rsidRPr="0009367D">
          <w:rPr>
            <w:rStyle w:val="ac"/>
            <w:rFonts w:ascii="华文仿宋" w:eastAsia="华文仿宋" w:hAnsi="华文仿宋"/>
            <w:b/>
            <w:color w:val="auto"/>
          </w:rPr>
          <w:t>华山松</w:t>
        </w:r>
      </w:hyperlink>
      <w:r w:rsidRPr="0009367D">
        <w:rPr>
          <w:rStyle w:val="ab"/>
          <w:rFonts w:ascii="华文仿宋" w:eastAsia="华文仿宋" w:hAnsi="华文仿宋"/>
          <w:b/>
          <w:i w:val="0"/>
          <w:iCs w:val="0"/>
        </w:rPr>
        <w:t>产生抗性，苯丙烷、类黄酮等酚类寄主防御相关物质代谢通路显著激活，可能是弱毒菌株诱导寄主抗性的重要分子机制。</w:t>
      </w:r>
    </w:p>
    <w:p w:rsidR="0009367D" w:rsidRDefault="00D85C08"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落叶松八齿小蠹伴生长喙壳真菌引起</w:t>
      </w:r>
      <w:hyperlink r:id="rId16" w:tooltip="点击进入站内知识链接" w:history="1">
        <w:r w:rsidRPr="0009367D">
          <w:rPr>
            <w:rStyle w:val="ac"/>
            <w:rFonts w:ascii="华文仿宋" w:eastAsia="华文仿宋" w:hAnsi="华文仿宋"/>
            <w:b/>
            <w:color w:val="auto"/>
          </w:rPr>
          <w:t>日本落叶松</w:t>
        </w:r>
      </w:hyperlink>
      <w:r w:rsidRPr="0009367D">
        <w:rPr>
          <w:rStyle w:val="ab"/>
          <w:rFonts w:ascii="华文仿宋" w:eastAsia="华文仿宋" w:hAnsi="华文仿宋"/>
          <w:b/>
          <w:i w:val="0"/>
          <w:iCs w:val="0"/>
        </w:rPr>
        <w:t>溃疡和枯萎，是重要森林病原菌。中国林科院森环森保所通过人工接种评价了落叶松八齿小蠹伴生长喙壳真菌对两种落叶松的致病性，并从寄主病生理和基因表达等方面阐明了两种落叶松的抗性表现差异和可能机制。研究发现：落叶松八齿小蠹伴生长喙壳真菌对两种落叶松均表现出较强的致病性，但在25年生落叶松上本土树种较引进种表现出更强的抗性，在抗性树种中寄主挥发物如月桂烯、3-蒈烯、柠檬烯等防御性单萜物质显著积累，CAT、PR等防御基因显著提早表达。</w:t>
      </w:r>
    </w:p>
    <w:p w:rsidR="00186E9D" w:rsidRPr="0009367D" w:rsidRDefault="00D85C08" w:rsidP="00F15D3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09367D">
        <w:rPr>
          <w:rStyle w:val="ab"/>
          <w:rFonts w:ascii="华文仿宋" w:eastAsia="华文仿宋" w:hAnsi="华文仿宋"/>
          <w:b/>
          <w:i w:val="0"/>
          <w:iCs w:val="0"/>
        </w:rPr>
        <w:lastRenderedPageBreak/>
        <w:t>上述研究为针叶树病虫害的管理提供了新的理论依据。研究成果分别于2024年6月、7月发表在国际学术期刊Tree Physiology上（林学一区）。中国林科院森环森保所助理研究员王慧敏、博士研究生刘亚分别为论文第一作者，研究员</w:t>
      </w:r>
      <w:hyperlink r:id="rId17" w:tooltip="点击进入站内知识链接" w:history="1">
        <w:r w:rsidRPr="0009367D">
          <w:rPr>
            <w:rStyle w:val="ac"/>
            <w:rFonts w:ascii="华文仿宋" w:eastAsia="华文仿宋" w:hAnsi="华文仿宋"/>
            <w:b/>
            <w:color w:val="auto"/>
          </w:rPr>
          <w:t>吕全</w:t>
        </w:r>
      </w:hyperlink>
      <w:r w:rsidRPr="0009367D">
        <w:rPr>
          <w:rStyle w:val="ab"/>
          <w:rFonts w:ascii="华文仿宋" w:eastAsia="华文仿宋" w:hAnsi="华文仿宋"/>
          <w:b/>
          <w:i w:val="0"/>
          <w:iCs w:val="0"/>
        </w:rPr>
        <w:t>为通讯作者。该研究得到了国家自然科学基金重点项目、面上项目及青年项目的共同资助。</w:t>
      </w:r>
    </w:p>
    <w:p w:rsidR="002A2EA6" w:rsidRPr="0009367D" w:rsidRDefault="002A2EA6" w:rsidP="006076D5">
      <w:pPr>
        <w:pStyle w:val="1"/>
        <w:shd w:val="clear" w:color="auto" w:fill="FFFFFF"/>
        <w:spacing w:beforeLines="50" w:afterLines="50" w:line="390" w:lineRule="exact"/>
        <w:jc w:val="center"/>
        <w:rPr>
          <w:rFonts w:ascii="Times New Roman" w:eastAsia="黑体" w:hAnsi="黑体"/>
          <w:color w:val="4F6228" w:themeColor="accent3" w:themeShade="80"/>
          <w:sz w:val="30"/>
          <w:szCs w:val="30"/>
        </w:rPr>
      </w:pPr>
      <w:r w:rsidRPr="0009367D">
        <w:rPr>
          <w:rFonts w:ascii="Times New Roman" w:eastAsia="黑体" w:hAnsi="黑体" w:hint="eastAsia"/>
          <w:color w:val="4F6228" w:themeColor="accent3" w:themeShade="80"/>
          <w:sz w:val="30"/>
          <w:szCs w:val="30"/>
        </w:rPr>
        <w:t>森环森保所在杨树诱导抗性制剂研发方面取得新进展</w:t>
      </w:r>
    </w:p>
    <w:p w:rsidR="0009367D" w:rsidRPr="0009367D" w:rsidRDefault="002A2EA6"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中国林科院森环森保所昆虫生态与害虫管理学科组团队构建了一种茉莉酸甲酯–介孔二氧化硅纳米粒子复合体，用于诱导</w:t>
      </w:r>
      <w:hyperlink r:id="rId18" w:tooltip="点击进入站内知识链接" w:history="1">
        <w:r w:rsidRPr="0009367D">
          <w:rPr>
            <w:rStyle w:val="ab"/>
            <w:rFonts w:ascii="华文仿宋" w:eastAsia="华文仿宋" w:hAnsi="华文仿宋"/>
            <w:b/>
            <w:i w:val="0"/>
          </w:rPr>
          <w:t>杨树</w:t>
        </w:r>
      </w:hyperlink>
      <w:r w:rsidRPr="0009367D">
        <w:rPr>
          <w:rStyle w:val="ab"/>
          <w:rFonts w:ascii="华文仿宋" w:eastAsia="华文仿宋" w:hAnsi="华文仿宋"/>
          <w:b/>
          <w:i w:val="0"/>
          <w:iCs w:val="0"/>
        </w:rPr>
        <w:t>抗性，提高对美国白蛾的防控。美国白蛾在2003年被列入中国首批16种外来入侵物种名单，至今已分布在13个省（市、自治区）（国家林草局2024年6号公告）。该虫一年发生2-3代，多危害</w:t>
      </w:r>
      <w:hyperlink r:id="rId19" w:tooltip="点击进入站内知识链接" w:history="1">
        <w:r w:rsidRPr="0009367D">
          <w:rPr>
            <w:rStyle w:val="ab"/>
            <w:rFonts w:ascii="华文仿宋" w:eastAsia="华文仿宋" w:hAnsi="华文仿宋"/>
            <w:b/>
            <w:i w:val="0"/>
          </w:rPr>
          <w:t>白蜡</w:t>
        </w:r>
      </w:hyperlink>
      <w:r w:rsidRPr="0009367D">
        <w:rPr>
          <w:rStyle w:val="ab"/>
          <w:rFonts w:ascii="华文仿宋" w:eastAsia="华文仿宋" w:hAnsi="华文仿宋"/>
          <w:b/>
          <w:i w:val="0"/>
          <w:iCs w:val="0"/>
        </w:rPr>
        <w:t>、</w:t>
      </w:r>
      <w:hyperlink r:id="rId20" w:tooltip="点击进入站内知识链接" w:history="1">
        <w:r w:rsidRPr="0009367D">
          <w:rPr>
            <w:rStyle w:val="ab"/>
            <w:rFonts w:ascii="华文仿宋" w:eastAsia="华文仿宋" w:hAnsi="华文仿宋"/>
            <w:b/>
            <w:i w:val="0"/>
          </w:rPr>
          <w:t>国槐</w:t>
        </w:r>
      </w:hyperlink>
      <w:r w:rsidRPr="0009367D">
        <w:rPr>
          <w:rStyle w:val="ab"/>
          <w:rFonts w:ascii="华文仿宋" w:eastAsia="华文仿宋" w:hAnsi="华文仿宋"/>
          <w:b/>
          <w:i w:val="0"/>
          <w:iCs w:val="0"/>
        </w:rPr>
        <w:t>、杨、柳、榆等树种，1-4龄幼虫群集在树冠昼夜取食危害；5-6龄幼虫弃网幕呈小群分散暴食危害。</w:t>
      </w:r>
    </w:p>
    <w:p w:rsidR="0009367D" w:rsidRDefault="002A2EA6"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构建的硅基茉莉酸甲酯纳米粒子复合体表现出优异的生物兼容性和植物组织传导性。同时，植物激素茉莉酸甲酯和介孔二氧化硅在</w:t>
      </w:r>
      <w:hyperlink r:id="rId21" w:tooltip="点击进入站内知识链接" w:history="1">
        <w:r w:rsidRPr="0009367D">
          <w:rPr>
            <w:rStyle w:val="ab"/>
            <w:rFonts w:ascii="华文仿宋" w:eastAsia="华文仿宋" w:hAnsi="华文仿宋"/>
            <w:b/>
            <w:i w:val="0"/>
          </w:rPr>
          <w:t>杨树</w:t>
        </w:r>
      </w:hyperlink>
      <w:r w:rsidRPr="0009367D">
        <w:rPr>
          <w:rStyle w:val="ab"/>
          <w:rFonts w:ascii="华文仿宋" w:eastAsia="华文仿宋" w:hAnsi="华文仿宋"/>
          <w:b/>
          <w:i w:val="0"/>
          <w:iCs w:val="0"/>
        </w:rPr>
        <w:t>体内正向互作，都能直接激发</w:t>
      </w:r>
      <w:hyperlink r:id="rId22" w:tooltip="点击进入站内知识链接" w:history="1">
        <w:r w:rsidRPr="0009367D">
          <w:rPr>
            <w:rStyle w:val="ab"/>
            <w:rFonts w:ascii="华文仿宋" w:eastAsia="华文仿宋" w:hAnsi="华文仿宋"/>
            <w:b/>
            <w:i w:val="0"/>
          </w:rPr>
          <w:t>杨树</w:t>
        </w:r>
      </w:hyperlink>
      <w:r w:rsidRPr="0009367D">
        <w:rPr>
          <w:rStyle w:val="ab"/>
          <w:rFonts w:ascii="华文仿宋" w:eastAsia="华文仿宋" w:hAnsi="华文仿宋"/>
          <w:b/>
          <w:i w:val="0"/>
          <w:iCs w:val="0"/>
        </w:rPr>
        <w:t>的化学防御。表现为诱导</w:t>
      </w:r>
      <w:hyperlink r:id="rId23" w:tooltip="点击进入站内知识链接" w:history="1">
        <w:r w:rsidRPr="0009367D">
          <w:rPr>
            <w:rStyle w:val="ab"/>
            <w:rFonts w:ascii="华文仿宋" w:eastAsia="华文仿宋" w:hAnsi="华文仿宋"/>
            <w:b/>
            <w:i w:val="0"/>
          </w:rPr>
          <w:t>杨树</w:t>
        </w:r>
      </w:hyperlink>
      <w:r w:rsidRPr="0009367D">
        <w:rPr>
          <w:rStyle w:val="ab"/>
          <w:rFonts w:ascii="华文仿宋" w:eastAsia="华文仿宋" w:hAnsi="华文仿宋"/>
          <w:b/>
          <w:i w:val="0"/>
          <w:iCs w:val="0"/>
        </w:rPr>
        <w:t>叶片中水杨醛和柠檬烯的大量富集，这2种成分对美国白蛾具有极强的趋避效果。构建的硅基茉莉酸甲酯纳米粒子复合体在实际应用中既克服了茉莉酸甲酯易挥发和水不溶性等缺陷，又极大的提升了其靶向诱导效果，</w:t>
      </w:r>
      <w:hyperlink r:id="rId24" w:tooltip="点击进入站内知识链接" w:history="1">
        <w:r w:rsidRPr="0009367D">
          <w:rPr>
            <w:rStyle w:val="ab"/>
            <w:rFonts w:ascii="华文仿宋" w:eastAsia="华文仿宋" w:hAnsi="华文仿宋"/>
            <w:b/>
            <w:i w:val="0"/>
          </w:rPr>
          <w:t>杨树</w:t>
        </w:r>
      </w:hyperlink>
      <w:r w:rsidRPr="0009367D">
        <w:rPr>
          <w:rStyle w:val="ab"/>
          <w:rFonts w:ascii="华文仿宋" w:eastAsia="华文仿宋" w:hAnsi="华文仿宋"/>
          <w:b/>
          <w:i w:val="0"/>
          <w:iCs w:val="0"/>
        </w:rPr>
        <w:t>化学防御物质的积累在防控美国白蛾方面表现出极大的应用潜力。</w:t>
      </w:r>
    </w:p>
    <w:p w:rsidR="00E911AF" w:rsidRPr="002A2EA6" w:rsidRDefault="002A2EA6" w:rsidP="00F15D3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09367D">
        <w:rPr>
          <w:rStyle w:val="ab"/>
          <w:rFonts w:ascii="华文仿宋" w:eastAsia="华文仿宋" w:hAnsi="华文仿宋"/>
          <w:b/>
          <w:i w:val="0"/>
          <w:iCs w:val="0"/>
        </w:rPr>
        <w:t>该项研究成果以“Induction of antiherbivore defense responses in poplars using a methyl jasmonate and mesoporous silica nanoparticle complex”为题，于2024年7月发表在Pest Management Science期刊（农林科学1区，top）。森环森保所方加兴博士为论文第一作者，</w:t>
      </w:r>
      <w:hyperlink r:id="rId25" w:tooltip="点击进入站内知识链接" w:history="1">
        <w:r w:rsidRPr="0009367D">
          <w:rPr>
            <w:rStyle w:val="ab"/>
            <w:rFonts w:ascii="华文仿宋" w:eastAsia="华文仿宋" w:hAnsi="华文仿宋"/>
            <w:b/>
            <w:i w:val="0"/>
          </w:rPr>
          <w:t>孔祥波</w:t>
        </w:r>
      </w:hyperlink>
      <w:r w:rsidRPr="0009367D">
        <w:rPr>
          <w:rStyle w:val="ab"/>
          <w:rFonts w:ascii="华文仿宋" w:eastAsia="华文仿宋" w:hAnsi="华文仿宋"/>
          <w:b/>
          <w:i w:val="0"/>
          <w:iCs w:val="0"/>
        </w:rPr>
        <w:t>研究员为通讯作者。研究得到农业生物育种国家科技重大专项（2022ZD0401504）项目的资助。同时，该成果在4月份也获得国家发明专利授权，“一种纳米化茉莉酸甲酯及其制备方法和应用（ZL20230578966.2），发明人：方加兴、干威、</w:t>
      </w:r>
      <w:hyperlink r:id="rId26" w:tooltip="点击进入站内知识链接" w:history="1">
        <w:r w:rsidRPr="0009367D">
          <w:rPr>
            <w:rStyle w:val="ab"/>
            <w:rFonts w:ascii="华文仿宋" w:eastAsia="华文仿宋" w:hAnsi="华文仿宋"/>
            <w:b/>
            <w:i w:val="0"/>
          </w:rPr>
          <w:t>孔祥波</w:t>
        </w:r>
      </w:hyperlink>
      <w:r w:rsidRPr="0009367D">
        <w:rPr>
          <w:rStyle w:val="ab"/>
          <w:rFonts w:ascii="华文仿宋" w:eastAsia="华文仿宋" w:hAnsi="华文仿宋"/>
          <w:b/>
          <w:i w:val="0"/>
          <w:iCs w:val="0"/>
        </w:rPr>
        <w:t>、张苏芳、刘福”。</w:t>
      </w:r>
    </w:p>
    <w:p w:rsidR="002A2EA6" w:rsidRDefault="002A2EA6" w:rsidP="00C6620A">
      <w:pPr>
        <w:pStyle w:val="1"/>
        <w:shd w:val="clear" w:color="auto" w:fill="FFFFFF"/>
        <w:spacing w:beforeLines="50" w:afterLines="50" w:line="390" w:lineRule="exact"/>
        <w:jc w:val="center"/>
        <w:rPr>
          <w:rFonts w:ascii="微软雅黑" w:eastAsia="微软雅黑" w:hAnsi="微软雅黑"/>
          <w:b w:val="0"/>
          <w:bCs w:val="0"/>
          <w:color w:val="1C64A0"/>
          <w:sz w:val="30"/>
          <w:szCs w:val="30"/>
        </w:rPr>
      </w:pPr>
      <w:r w:rsidRPr="0009367D">
        <w:rPr>
          <w:rFonts w:ascii="Times New Roman" w:eastAsia="黑体" w:hAnsi="黑体" w:hint="eastAsia"/>
          <w:color w:val="4F6228" w:themeColor="accent3" w:themeShade="80"/>
          <w:sz w:val="30"/>
          <w:szCs w:val="30"/>
        </w:rPr>
        <w:t>落叶松生物育种获得新工具</w:t>
      </w:r>
    </w:p>
    <w:p w:rsidR="0009367D" w:rsidRDefault="002A2EA6"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启动子是利用转基因技术培育新品种强有力的工具。然而，目的基因表达量低和不稳定仍是落叶松转基因育种中的突出问题。因此，筛选高活性落叶松启动子有助于突破这一瓶颈。</w:t>
      </w:r>
    </w:p>
    <w:p w:rsidR="0009367D" w:rsidRDefault="002A2EA6"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 xml:space="preserve">10月3日，东北林业大学和中国林科院林业所联合在期刊《Plants》发表了题为“Screening and Functional Evaluation of Four </w:t>
      </w:r>
      <w:r w:rsidRPr="0009367D">
        <w:rPr>
          <w:rStyle w:val="ab"/>
          <w:rFonts w:ascii="华文仿宋" w:eastAsia="华文仿宋" w:hAnsi="华文仿宋"/>
          <w:b/>
          <w:iCs w:val="0"/>
        </w:rPr>
        <w:t xml:space="preserve">Larix kaempferi </w:t>
      </w:r>
      <w:r w:rsidRPr="0009367D">
        <w:rPr>
          <w:rStyle w:val="ab"/>
          <w:rFonts w:ascii="华文仿宋" w:eastAsia="华文仿宋" w:hAnsi="华文仿宋"/>
          <w:b/>
          <w:i w:val="0"/>
          <w:iCs w:val="0"/>
        </w:rPr>
        <w:t>Promoters”的研究论文。该研究通过分析</w:t>
      </w:r>
      <w:hyperlink r:id="rId27" w:tooltip="点击进入站内知识链接" w:history="1">
        <w:r w:rsidRPr="0009367D">
          <w:rPr>
            <w:rStyle w:val="ab"/>
            <w:rFonts w:ascii="华文仿宋" w:eastAsia="华文仿宋" w:hAnsi="华文仿宋"/>
            <w:b/>
            <w:i w:val="0"/>
          </w:rPr>
          <w:t>日本落叶松</w:t>
        </w:r>
      </w:hyperlink>
      <w:r w:rsidRPr="0009367D">
        <w:rPr>
          <w:rStyle w:val="ab"/>
          <w:rFonts w:ascii="华文仿宋" w:eastAsia="华文仿宋" w:hAnsi="华文仿宋"/>
          <w:b/>
          <w:i w:val="0"/>
          <w:iCs w:val="0"/>
        </w:rPr>
        <w:t>转录组数据，得到四个高表达基因，随后克隆其启动子进行分析。</w:t>
      </w:r>
    </w:p>
    <w:p w:rsidR="0009367D" w:rsidRDefault="000C7484"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hyperlink r:id="rId28" w:tooltip="点击进入站内知识链接" w:history="1">
        <w:r w:rsidR="002A2EA6" w:rsidRPr="0009367D">
          <w:rPr>
            <w:rStyle w:val="ab"/>
            <w:rFonts w:ascii="华文仿宋" w:eastAsia="华文仿宋" w:hAnsi="华文仿宋"/>
            <w:b/>
            <w:i w:val="0"/>
          </w:rPr>
          <w:t>日本落叶松</w:t>
        </w:r>
      </w:hyperlink>
      <w:r w:rsidR="002A2EA6" w:rsidRPr="0009367D">
        <w:rPr>
          <w:rStyle w:val="ab"/>
          <w:rFonts w:ascii="华文仿宋" w:eastAsia="华文仿宋" w:hAnsi="华文仿宋"/>
          <w:b/>
          <w:i w:val="0"/>
          <w:iCs w:val="0"/>
        </w:rPr>
        <w:t>瞬时转化后，在所有的材料中均检测到GUS基因的表达，且有不同的表达水平（图1），说明在落叶松瞬时转化中四个启动子均能驱动GUS基因表达。</w:t>
      </w:r>
    </w:p>
    <w:p w:rsidR="0009367D" w:rsidRDefault="000C7484"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hyperlink r:id="rId29" w:tooltip="点击进入站内知识链接" w:history="1">
        <w:r w:rsidR="002A2EA6" w:rsidRPr="0009367D">
          <w:rPr>
            <w:rStyle w:val="ab"/>
            <w:rFonts w:ascii="华文仿宋" w:eastAsia="华文仿宋" w:hAnsi="华文仿宋"/>
            <w:b/>
            <w:i w:val="0"/>
          </w:rPr>
          <w:t>日本落叶松</w:t>
        </w:r>
      </w:hyperlink>
      <w:r w:rsidR="002A2EA6" w:rsidRPr="0009367D">
        <w:rPr>
          <w:rStyle w:val="ab"/>
          <w:rFonts w:ascii="华文仿宋" w:eastAsia="华文仿宋" w:hAnsi="华文仿宋"/>
          <w:b/>
          <w:i w:val="0"/>
          <w:iCs w:val="0"/>
        </w:rPr>
        <w:t>稳定转化后，在转化的材料中可检测到GUS基因的扩增片段和表达，且pLaUBQ启动子驱动时GUS基因表达量最高（图2）。这些结果表明，GUS基因已成功整合到</w:t>
      </w:r>
      <w:hyperlink r:id="rId30" w:tooltip="点击进入站内知识链接" w:history="1">
        <w:r w:rsidR="002A2EA6" w:rsidRPr="0009367D">
          <w:rPr>
            <w:rStyle w:val="ab"/>
            <w:rFonts w:ascii="华文仿宋" w:eastAsia="华文仿宋" w:hAnsi="华文仿宋"/>
            <w:b/>
            <w:i w:val="0"/>
          </w:rPr>
          <w:t>日本落叶松</w:t>
        </w:r>
      </w:hyperlink>
      <w:r w:rsidR="002A2EA6" w:rsidRPr="0009367D">
        <w:rPr>
          <w:rStyle w:val="ab"/>
          <w:rFonts w:ascii="华文仿宋" w:eastAsia="华文仿宋" w:hAnsi="华文仿宋"/>
          <w:b/>
          <w:i w:val="0"/>
          <w:iCs w:val="0"/>
        </w:rPr>
        <w:t>基因组，在落叶松稳定转化中四个启动子也均能驱动GUS基因表达，且pLaUBQ启动子的活性比较高。GUS染色结果进一步表明pLaUBQ启动子的活性最高（图3）。研究结果为落叶松生物育种提供了一个强有力的工具。</w:t>
      </w:r>
    </w:p>
    <w:p w:rsidR="00E911AF" w:rsidRPr="0009367D" w:rsidRDefault="009461BF" w:rsidP="00F15D3F">
      <w:pPr>
        <w:pStyle w:val="a7"/>
        <w:shd w:val="clear" w:color="auto" w:fill="FFFFFF"/>
        <w:spacing w:before="0" w:beforeAutospacing="0" w:after="0" w:afterAutospacing="0" w:line="390" w:lineRule="exact"/>
        <w:ind w:firstLine="480"/>
        <w:jc w:val="both"/>
        <w:rPr>
          <w:rStyle w:val="ab"/>
          <w:rFonts w:ascii="Microsoft Yahei" w:hAnsi="Microsoft Yahei" w:hint="eastAsia"/>
          <w:i w:val="0"/>
          <w:iCs w:val="0"/>
          <w:color w:val="666666"/>
          <w:sz w:val="20"/>
          <w:szCs w:val="20"/>
        </w:rPr>
      </w:pPr>
      <w:r>
        <w:rPr>
          <w:rStyle w:val="ab"/>
          <w:rFonts w:ascii="华文仿宋" w:eastAsia="华文仿宋" w:hAnsi="华文仿宋" w:hint="eastAsia"/>
          <w:b/>
          <w:i w:val="0"/>
          <w:iCs w:val="0"/>
        </w:rPr>
        <w:t>中国林科院</w:t>
      </w:r>
      <w:r w:rsidR="002A2EA6" w:rsidRPr="0009367D">
        <w:rPr>
          <w:rStyle w:val="ab"/>
          <w:rFonts w:ascii="华文仿宋" w:eastAsia="华文仿宋" w:hAnsi="华文仿宋"/>
          <w:b/>
          <w:i w:val="0"/>
          <w:iCs w:val="0"/>
        </w:rPr>
        <w:t>林业所和东北林业大学联合培养的硕士研究生张陈谊为该论文的第一作者，东北林业大学杨玲教授和</w:t>
      </w:r>
      <w:r>
        <w:rPr>
          <w:rStyle w:val="ab"/>
          <w:rFonts w:ascii="华文仿宋" w:eastAsia="华文仿宋" w:hAnsi="华文仿宋" w:hint="eastAsia"/>
          <w:b/>
          <w:i w:val="0"/>
          <w:iCs w:val="0"/>
        </w:rPr>
        <w:t>中国林科院林业</w:t>
      </w:r>
      <w:r w:rsidR="002A2EA6" w:rsidRPr="0009367D">
        <w:rPr>
          <w:rStyle w:val="ab"/>
          <w:rFonts w:ascii="华文仿宋" w:eastAsia="华文仿宋" w:hAnsi="华文仿宋"/>
          <w:b/>
          <w:i w:val="0"/>
          <w:iCs w:val="0"/>
        </w:rPr>
        <w:t>所李万峰研究员为该论文的通讯作者。本研究得到了农业生物育种重大专项（2022ZD0401602）的资助。</w:t>
      </w:r>
    </w:p>
    <w:p w:rsidR="0009367D" w:rsidRDefault="001C5833" w:rsidP="006076D5">
      <w:pPr>
        <w:pStyle w:val="1"/>
        <w:shd w:val="clear" w:color="auto" w:fill="FFFFFF"/>
        <w:spacing w:beforeLines="50" w:after="0" w:line="390" w:lineRule="exact"/>
        <w:jc w:val="center"/>
        <w:rPr>
          <w:rFonts w:ascii="Times New Roman" w:eastAsia="黑体" w:hAnsi="黑体"/>
          <w:color w:val="4F6228" w:themeColor="accent3" w:themeShade="80"/>
          <w:sz w:val="30"/>
          <w:szCs w:val="30"/>
        </w:rPr>
      </w:pPr>
      <w:r w:rsidRPr="0009367D">
        <w:rPr>
          <w:rFonts w:ascii="Times New Roman" w:eastAsia="黑体" w:hAnsi="黑体" w:hint="eastAsia"/>
          <w:color w:val="4F6228" w:themeColor="accent3" w:themeShade="80"/>
          <w:sz w:val="30"/>
          <w:szCs w:val="30"/>
        </w:rPr>
        <w:t>中国林科院研究新方法揭示人类活动与生态环境</w:t>
      </w:r>
    </w:p>
    <w:p w:rsidR="001C5833" w:rsidRPr="0009367D" w:rsidRDefault="001C5833" w:rsidP="006076D5">
      <w:pPr>
        <w:pStyle w:val="1"/>
        <w:shd w:val="clear" w:color="auto" w:fill="FFFFFF"/>
        <w:spacing w:before="0" w:afterLines="50" w:line="390" w:lineRule="exact"/>
        <w:jc w:val="center"/>
        <w:rPr>
          <w:rFonts w:ascii="Times New Roman" w:eastAsia="黑体" w:hAnsi="黑体"/>
          <w:color w:val="4F6228" w:themeColor="accent3" w:themeShade="80"/>
          <w:sz w:val="30"/>
          <w:szCs w:val="30"/>
        </w:rPr>
      </w:pPr>
      <w:r w:rsidRPr="0009367D">
        <w:rPr>
          <w:rFonts w:ascii="Times New Roman" w:eastAsia="黑体" w:hAnsi="黑体" w:hint="eastAsia"/>
          <w:color w:val="4F6228" w:themeColor="accent3" w:themeShade="80"/>
          <w:sz w:val="30"/>
          <w:szCs w:val="30"/>
        </w:rPr>
        <w:t>相互作用的耦合机制</w:t>
      </w:r>
    </w:p>
    <w:p w:rsidR="0009367D" w:rsidRDefault="001C5833"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中国林科院资源所林草人工智能与可视化创新团队日前提出一种以HAI-EECI二维动态四象限评估方法，建立了1 km×1 km的综合人类活动指数和生态环境状况指数，实现了人类活动与生态环境时空变化趋势的分析。</w:t>
      </w:r>
    </w:p>
    <w:p w:rsidR="0009367D" w:rsidRDefault="001C5833"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该研究采用地理探测器识别人类活动对生态环境影响最大的驱动因素，利用耦合协调分析方法评估人类活动与生态环境之间的耦合协调水平和协调度，将HAI和EECI之间的关系分为4种类型（HAIupEECIup、HAIdownEECIup、HAIdownEECIdown和HAIupECIdown），揭示了研究区人类活动与生态环境相互作用的耦合机制，实现了复杂人类活动干扰下环境的动态适应过程分析。</w:t>
      </w:r>
    </w:p>
    <w:p w:rsidR="0009367D" w:rsidRDefault="001C5833" w:rsidP="00186E9D">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iCs w:val="0"/>
        </w:rPr>
      </w:pPr>
      <w:r w:rsidRPr="0009367D">
        <w:rPr>
          <w:rStyle w:val="ab"/>
          <w:rFonts w:ascii="华文仿宋" w:eastAsia="华文仿宋" w:hAnsi="华文仿宋"/>
          <w:b/>
          <w:i w:val="0"/>
          <w:iCs w:val="0"/>
        </w:rPr>
        <w:t>HAI-EECI二维动态四象限评估方法在海南省开展了应用验证。自2000—2020年以来，海南省HAI大幅度降低，EECI的总体空间分布格局相对稳定，且呈逐渐上升趋势。其中，人类活动对生态环境影响最大的驱动因素是净初级生产量（NPP）、土地利用和土地覆盖（LULC）以及PM2.5，HAI和EECI之间表现出协调的趋势，耦合协调水平逐渐上升，并具有空间异质性，协调区域和冲突区域的面积比为6:1，冲突区域主要位于白沙、儋州和澄迈。该方法可广泛用于不同地区HAI和EECI之间的动态关系分析，有利于揭示人类活动与生态环境协同交互作用机理，促进生态恢复与环境的精准管理，为生态环境保护与人类活动的协调发展提供技术支撑。</w:t>
      </w:r>
    </w:p>
    <w:p w:rsidR="001C5833" w:rsidRDefault="001C5833" w:rsidP="00F15D3F">
      <w:pPr>
        <w:pStyle w:val="a7"/>
        <w:shd w:val="clear" w:color="auto" w:fill="FFFFFF"/>
        <w:spacing w:before="0" w:beforeAutospacing="0" w:after="0" w:afterAutospacing="0" w:line="390" w:lineRule="exact"/>
        <w:ind w:firstLine="480"/>
        <w:jc w:val="both"/>
        <w:rPr>
          <w:rStyle w:val="ab"/>
          <w:rFonts w:ascii="Microsoft Yahei" w:hAnsi="Microsoft Yahei" w:hint="eastAsia"/>
          <w:i w:val="0"/>
          <w:iCs w:val="0"/>
          <w:color w:val="666666"/>
          <w:sz w:val="20"/>
          <w:szCs w:val="20"/>
        </w:rPr>
      </w:pPr>
      <w:r w:rsidRPr="0009367D">
        <w:rPr>
          <w:rStyle w:val="ab"/>
          <w:rFonts w:ascii="华文仿宋" w:eastAsia="华文仿宋" w:hAnsi="华文仿宋"/>
          <w:b/>
          <w:i w:val="0"/>
          <w:iCs w:val="0"/>
        </w:rPr>
        <w:t>研究论文“A two-dimensional four-quadrant assessment method to explore the spatiotemporal coupling and coordination relationship of human activities and ecological environment”日前发表于Journal of Environmental Management。中国林科院资源所博士生雷可欣为第一作者，</w:t>
      </w:r>
      <w:hyperlink r:id="rId31" w:tooltip="点击进入站内知识链接" w:history="1">
        <w:r w:rsidRPr="0009367D">
          <w:rPr>
            <w:rStyle w:val="ab"/>
            <w:rFonts w:ascii="华文仿宋" w:eastAsia="华文仿宋" w:hAnsi="华文仿宋"/>
            <w:b/>
            <w:i w:val="0"/>
          </w:rPr>
          <w:t>张怀清</w:t>
        </w:r>
      </w:hyperlink>
      <w:r w:rsidRPr="0009367D">
        <w:rPr>
          <w:rStyle w:val="ab"/>
          <w:rFonts w:ascii="华文仿宋" w:eastAsia="华文仿宋" w:hAnsi="华文仿宋"/>
          <w:b/>
          <w:i w:val="0"/>
          <w:iCs w:val="0"/>
        </w:rPr>
        <w:t>研究员为通讯作者。该研究得到国家重点研发计划政府间国际科技创新合作项目的资助。</w:t>
      </w:r>
    </w:p>
    <w:p w:rsidR="00F45445" w:rsidRDefault="00F45445" w:rsidP="006076D5">
      <w:pPr>
        <w:pStyle w:val="1"/>
        <w:shd w:val="clear" w:color="auto" w:fill="FFFFFF"/>
        <w:spacing w:beforeLines="50" w:afterLines="50" w:line="390" w:lineRule="exact"/>
        <w:jc w:val="center"/>
        <w:rPr>
          <w:rFonts w:ascii="微软雅黑" w:eastAsia="微软雅黑" w:hAnsi="微软雅黑"/>
          <w:b w:val="0"/>
          <w:bCs w:val="0"/>
          <w:color w:val="1C64A0"/>
          <w:sz w:val="30"/>
          <w:szCs w:val="30"/>
        </w:rPr>
      </w:pPr>
      <w:r w:rsidRPr="0009367D">
        <w:rPr>
          <w:rFonts w:ascii="Times New Roman" w:eastAsia="黑体" w:hAnsi="黑体" w:hint="eastAsia"/>
          <w:color w:val="4F6228" w:themeColor="accent3" w:themeShade="80"/>
          <w:sz w:val="30"/>
          <w:szCs w:val="30"/>
        </w:rPr>
        <w:t>以新一代信息技术赋能林草现代化</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治理体系和治理能力现代化，是中国式现代化的应有之义。党的二十届三中全会通过的《中共中央关于进一步全面深化改革、推进中国式现代化的决定》（以下简称</w:t>
      </w:r>
      <w:r w:rsidRPr="0009367D">
        <w:rPr>
          <w:rStyle w:val="ab"/>
          <w:rFonts w:ascii="华文仿宋" w:eastAsia="华文仿宋" w:hAnsi="华文仿宋"/>
          <w:b/>
          <w:i w:val="0"/>
          <w:iCs w:val="0"/>
        </w:rPr>
        <w:lastRenderedPageBreak/>
        <w:t>《决定》），将“继续完善和发展中国特色社会主义制度，推进国家治理体系和治理能力现代化”作为进一步全面深化改革的总目标，明确提出，到2035年“基本实现国家治理体系和治理能力现代化”。这一总目标既同党的十八届三中全会提出的全面深化改革总目标一脉相承，又同党的二十大作出的系列战略部署相衔接，充分彰显了以习近平同志为核心的党中央将改革进行到底的坚定决心和使命担当。</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林草兴则生态兴，生态兴则文明兴。林草治理体系和治理能力现代化是国家治理体系和治理能力现代化的重要组成部分，是建设生态文明和美丽中国、推进人与自然和谐共生的现代化的内在要求。</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没有信息化就没有现代化。以信息化驱动现代化是推进林草治理体系和治理能力现代化的重要路径。深入贯彻落实《决定》关于“促进实体经济和数字经济深度融合”“加快新一代信息技术全方位全链条普及应用”的要求，加快云计算、物联网、移动互联、大数据、人工智能等新一代信息技术在生态保护修复、生态灾害防治、绿色生态产业、林草管理服务等领域的广泛应用，赋能林草治理体系和治理能力现代化迈上新台阶、步入新征程。</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完善生态感知体系，提升林草生态保护修复能力</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森林生态系统保护修复方面，通过卫星影像分析，跟踪森林生态系统实时变化，运用遥感和深度学习技术，及时发现森林消长变化，进行动态监测，有效评价森林生态健康状况。利用人工智能、林业大模型、机器学习方法，建立面向主要森林类型、区分自然和经营条件下的森林生长收获预估模型体系，助力森林资源可持续经营管理。应用遥感卫星、无人机、大数据和人工智能等高新技术编制新一代森林数表，支撑森林资源精准监测与质量提升。利用智能控制植树机器人、林业经营智能机器人、林业施肥机器人开展营造林作业，结合机器视觉技术，感知林木种类和环境变化，进行精准预测和演算，实现智能无人自动化操作。</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草原生态系统保护修复方面，建立卫星遥感、无人机航拍与地面监控探头相结合的立体监控网络，发展人工智能自动图像识别技术，突破对野生动物和草原有害生物的地理位置、群体数量识别技术瓶颈，实现对草原禁牧、草畜平衡、草原有害生物、破坏草资源等情况的实时监控预警，为依法严格保护草原和促进草原合理利用提供技术支撑。基于草原监测预警信息与草原生态修复技术成果资料，建立草原大数据库，开发草原生态修复专家支持系统，自动生成“草原生态修复处方一张图”。研发种草改良无人机、无人驾驶机械等技术产品，实现自主精确播种改良，提高草原生态修复效率。</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湿地生态系统保护修复方面，利用新一代多媒体智能技术，将湿地卫片、航片等信息和数据进行综合使用、协同认知，推进湿地规划、保护、监测和管理智能化。应用深度学习技术，构建湿地动态变化趋势预测模型，精确模拟不同环境条件下的湿地演变过程，通过实时监测和分析湿地环境，形成科学的湿地修复方案，加强湿地资源的恢复与治理。</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lastRenderedPageBreak/>
        <w:t>在荒漠生态系统保护修复方面，应用无人机低空遥感技术、图像识别和大数据技术，高效、实时、全自动化地开展数据采集，提高荒漠生态系统监测调查水平、荒漠生态系统安全评价工作效率。</w:t>
      </w:r>
    </w:p>
    <w:p w:rsidR="0009367D" w:rsidRPr="00C6620A"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C6620A">
        <w:rPr>
          <w:rStyle w:val="ab"/>
          <w:rFonts w:ascii="华文仿宋" w:eastAsia="华文仿宋" w:hAnsi="华文仿宋"/>
          <w:b/>
          <w:i w:val="0"/>
          <w:iCs w:val="0"/>
        </w:rPr>
        <w:t>在生物多样性保护方面，通过野外红外相机监测、野生动物声纹、卫星定位追踪、图像的智能识别等技术，加强野生动植物的物种调查监测与保护。利用大数据空间分析，预测物种迁徙路径和栖息地情境变化, 针对性优化保护策略，提高生物多样性保护精准性。</w:t>
      </w:r>
    </w:p>
    <w:p w:rsidR="0009367D" w:rsidRPr="00C6620A"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C6620A">
        <w:rPr>
          <w:rStyle w:val="ab"/>
          <w:rFonts w:ascii="华文仿宋" w:eastAsia="华文仿宋" w:hAnsi="华文仿宋"/>
          <w:b/>
          <w:i w:val="0"/>
          <w:iCs w:val="0"/>
        </w:rPr>
        <w:t>在以国家公园为主体的自然保护地体系建设方面，基于泛在通信网络和人工智能技术，运用无人驾驶巡护车和智能巡护机器人，进行自然保护地监测与巡护管理。利用分布式数据库、云计算、人工智能、认知计算等技术，建设自然保护地“多规合一”信息平台，及时掌握资源分</w:t>
      </w:r>
      <w:hyperlink r:id="rId32" w:tooltip="点击进入站内知识链接" w:history="1">
        <w:r w:rsidRPr="00C6620A">
          <w:rPr>
            <w:rStyle w:val="ab"/>
            <w:rFonts w:ascii="华文仿宋" w:eastAsia="华文仿宋" w:hAnsi="华文仿宋"/>
            <w:b/>
            <w:i w:val="0"/>
          </w:rPr>
          <w:t>布和</w:t>
        </w:r>
      </w:hyperlink>
      <w:r w:rsidRPr="00C6620A">
        <w:rPr>
          <w:rStyle w:val="ab"/>
          <w:rFonts w:ascii="华文仿宋" w:eastAsia="华文仿宋" w:hAnsi="华文仿宋"/>
          <w:b/>
          <w:i w:val="0"/>
          <w:iCs w:val="0"/>
        </w:rPr>
        <w:t>动态变化，分析各种自然保护地的保护现状和保护成效，为生态治理和预防生态退化提供科学决策依据。</w:t>
      </w:r>
    </w:p>
    <w:p w:rsidR="0009367D" w:rsidRPr="00C6620A"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C6620A">
        <w:rPr>
          <w:rStyle w:val="ab"/>
          <w:rFonts w:ascii="华文仿宋" w:eastAsia="华文仿宋" w:hAnsi="华文仿宋"/>
          <w:b/>
          <w:i w:val="0"/>
          <w:iCs w:val="0"/>
        </w:rPr>
        <w:t>健全智能监测体系，提升林草灾害预警防治能力</w:t>
      </w:r>
    </w:p>
    <w:p w:rsidR="0009367D" w:rsidRPr="00C6620A"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C6620A">
        <w:rPr>
          <w:rStyle w:val="ab"/>
          <w:rFonts w:ascii="华文仿宋" w:eastAsia="华文仿宋" w:hAnsi="华文仿宋"/>
          <w:b/>
          <w:i w:val="0"/>
          <w:iCs w:val="0"/>
        </w:rPr>
        <w:t>在林草火灾预警防治方面，综合利用卫星监测、无人机巡护、视频监控、热成像智能识别等技术手段，构建天空地一体化的林草防火监测预警系统，加强林草火情预警。基于人工智能算法和无人机遥感技术，构建无人机群森林防火智能化察打一体作业体系，推动“打早、打小、打了”防灭火目标实现。应用通信和信息指挥平台，提高森林草原火险预测预报、火情监测、应急通信、辅助决策、灾后评估等综合指挥调度能力和业务水平。</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C6620A">
        <w:rPr>
          <w:rStyle w:val="ab"/>
          <w:rFonts w:ascii="华文仿宋" w:eastAsia="华文仿宋" w:hAnsi="华文仿宋"/>
          <w:b/>
          <w:i w:val="0"/>
          <w:iCs w:val="0"/>
        </w:rPr>
        <w:t>在林草有害生物预警防治方面，应用视频监控、物联网监测、大语言模型等技术，构建多源数据融合平台，实现实时监控与动态数据采集，结合林草有</w:t>
      </w:r>
      <w:r w:rsidRPr="0009367D">
        <w:rPr>
          <w:rStyle w:val="ab"/>
          <w:rFonts w:ascii="华文仿宋" w:eastAsia="华文仿宋" w:hAnsi="华文仿宋"/>
          <w:b/>
          <w:i w:val="0"/>
          <w:iCs w:val="0"/>
        </w:rPr>
        <w:t>害生物智能图片识别与地面巡查数据，开展数据挖掘分析，提高林草有害生物预警预报与综合防控能力。</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沙尘暴预警防治方面，应用大数据挖掘与深度学习技术，结合位置、网络和移动终端等服务，构建沙尘暴预报预警模型，开展智能预报与自动化预警，提升沙尘暴灾情监测、预报预警综合能力，为降低灾情损失提供智慧手段。</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野生动物疫源疫病预警防治方面，利用人工智能与大数据技术，重点解决疫源候鸟迁徙、野生动物重要疫病本底调查、疫病快速检测等难点问题，提升现场快速诊断、主动预测预警、疫情防控阻断等方面支撑能力，变被动防控为主动预警。</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促进实体经济和数字经济深度融合，激发林草产业发展新动能</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木竹加工制造方面，利用智能芯片、机器人、自然语言处理、语音识别、图像识别等技术，打造全流程无人化生产车间，提高木材加工利用生产过程的数字化和自动化水平，实现智能化控制、精准化配置、高效率利用和可持续发展。</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经济林和林下经济方面，通过科技创新、优化品种，调整产业结构，建设一流的经济林产业原料基地，形成生产、加工、销售、市场完善的产业体系，实现智能种植、智能感知、智能监控、智能采收的全链条智能化。</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lastRenderedPageBreak/>
        <w:t>在竹藤花卉方面，通过人工智能技术优化种植方案，实现花卉智能化设计与管理，使竹藤园林设计、种植、采集、储存、分析变得更加高效和精准。将图像视觉智能搜索与植物园实地场景结合，打造基于AI的智慧植物园，为公众提供植物识别、植物地图精准推荐等应用场景，为公众带来竹藤园林景观的新体验。</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生态旅游方面，建设AI公园，利用图像识别、语音识别、人脸识别、自然语言处理、情感分析和人机界面等技术，开发虚拟机器人公众服务系统，形成自然保护地智能公共服务新模式，为社会公众提供智能咨询服务。通过人工智能+地理信息技术，结合大数据、人脸识别、车牌识别、电子门票智能管理等手段，监测游客流量、游人位置、人员密度，分析景点环境承载力，对景区进行实时监控、引导和预警，为游客提供智能服务和新的旅游体验，全面提升生态旅游景区的智慧化管理水平。</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推动信息技术与林草政务深度融合，构建林草管理服务新模式</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林草行政管理方面，建设生态大数据中心，打造生态大数据监测采集体系，加强生态治理，促进产业转型升级，提升公共服务能力。建设无人值守智能运维监控平台，依托云计算、人工智能技术，实现对数据库、操作系统、虚拟机、服务器、存储、网络运行状态的全面监控，对信息更新情况、互动回应情况、服务实用情况和敏感信息等进行综合分析，提高系统运维的专业化、智能化、精细化、实时性和准确性。建设以人工智能为基础的安全态势感知平台，提升行业网络安全管理水平。</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林草公共服务方面，建设智能化的互联网+政务服务平台，并以大数据分析为核心，重构智慧感知、智慧评价、智慧决策、智慧管理和智慧传播的政府管理新流程，形成政务服务新格局。依托中国林业网，运用人工智能、大数据技术，为林农、林企及社会公众提供方便快捷、权威全面的信息服务，提升智慧服务水平。加大力度推进智能化新媒体建设，开展林草业态势综合展示与智慧生态系统展示创新应用。利用自然语言处理技术，采用聊天机器人等人工智能手段，实时在线解答群众疑难问题。</w:t>
      </w:r>
    </w:p>
    <w:p w:rsidR="0009367D"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r w:rsidRPr="0009367D">
        <w:rPr>
          <w:rStyle w:val="ab"/>
          <w:rFonts w:ascii="华文仿宋" w:eastAsia="华文仿宋" w:hAnsi="华文仿宋"/>
          <w:b/>
          <w:i w:val="0"/>
          <w:iCs w:val="0"/>
        </w:rPr>
        <w:t>在林草决策服务方面，开展智慧林草大数据一体化应用，通过大数据提高政府治理能力，全面增强林草业事前、事中、事后监管水平，综合运用海量数据进行态势分析，为科学决策提供新手段。以维护国家生态安全、充分发挥林草生态建设主体功能为宗旨，集约化整合、分析信息资源，构建支撑林草业核心业务的信息基础平台，实现部委间业务协同和信息共享，为国家生态建设、保障和维护生态安全提供决策服务。</w:t>
      </w:r>
    </w:p>
    <w:p w:rsidR="001C5833" w:rsidRDefault="00F45445"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hint="eastAsia"/>
          <w:b/>
          <w:i w:val="0"/>
          <w:iCs w:val="0"/>
        </w:rPr>
      </w:pPr>
      <w:r w:rsidRPr="0009367D">
        <w:rPr>
          <w:rStyle w:val="ab"/>
          <w:rFonts w:ascii="华文仿宋" w:eastAsia="华文仿宋" w:hAnsi="华文仿宋"/>
          <w:b/>
          <w:i w:val="0"/>
          <w:iCs w:val="0"/>
        </w:rPr>
        <w:t>全面推进林草治理体系和治理能力现代化，是贯彻落实党的二十届三中全会精神的重大战略任务。林草系统要以新一代信息技术与林草工作融合创新为抓手，着力完善林草治理体系、提升林草治理能力，为建设人与自然和谐共生的现代化、实现中华民族复兴伟业作出新贡献。（符利勇）</w:t>
      </w:r>
    </w:p>
    <w:p w:rsidR="0012728A" w:rsidRDefault="0012728A"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hint="eastAsia"/>
          <w:b/>
          <w:i w:val="0"/>
          <w:iCs w:val="0"/>
        </w:rPr>
      </w:pPr>
    </w:p>
    <w:p w:rsidR="0012728A" w:rsidRDefault="0012728A"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hint="eastAsia"/>
          <w:b/>
          <w:i w:val="0"/>
          <w:iCs w:val="0"/>
        </w:rPr>
      </w:pPr>
    </w:p>
    <w:p w:rsidR="0012728A" w:rsidRDefault="0012728A"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hint="eastAsia"/>
          <w:b/>
          <w:i w:val="0"/>
          <w:iCs w:val="0"/>
        </w:rPr>
      </w:pPr>
    </w:p>
    <w:p w:rsidR="0012728A" w:rsidRPr="0009367D" w:rsidRDefault="0012728A" w:rsidP="0012728A">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iCs w:val="0"/>
        </w:rPr>
      </w:pPr>
    </w:p>
    <w:p w:rsidR="00C6620A" w:rsidRDefault="00C6620A" w:rsidP="00F15D3F">
      <w:pPr>
        <w:pStyle w:val="a7"/>
        <w:shd w:val="clear" w:color="auto" w:fill="FFFFFF"/>
        <w:spacing w:before="0" w:beforeAutospacing="0" w:after="0" w:afterAutospacing="0" w:line="390" w:lineRule="exact"/>
        <w:ind w:firstLine="480"/>
        <w:jc w:val="both"/>
        <w:rPr>
          <w:rStyle w:val="ab"/>
          <w:rFonts w:ascii="Microsoft Yahei" w:hAnsi="Microsoft Yahei" w:hint="eastAsia"/>
          <w:i w:val="0"/>
          <w:iCs w:val="0"/>
          <w:color w:val="666666"/>
          <w:sz w:val="20"/>
          <w:szCs w:val="20"/>
        </w:rPr>
      </w:pPr>
      <w:r>
        <w:rPr>
          <w:rFonts w:ascii="Microsoft Yahei" w:hAnsi="Microsoft Yahei" w:hint="eastAsia"/>
          <w:noProof/>
          <w:color w:val="666666"/>
          <w:sz w:val="20"/>
          <w:szCs w:val="20"/>
        </w:rPr>
        <w:lastRenderedPageBreak/>
        <w:pict>
          <v:shape id="_x0000_s2132" type="#_x0000_t98" style="position:absolute;left:0;text-align:left;margin-left:.9pt;margin-top:.3pt;width:91.5pt;height:44.4pt;z-index:251673600">
            <v:textbox>
              <w:txbxContent>
                <w:p w:rsidR="00762ECC" w:rsidRDefault="00762ECC" w:rsidP="00762ECC">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C64A1F" w:rsidRPr="00056893" w:rsidRDefault="00C64A1F" w:rsidP="0012728A">
      <w:pPr>
        <w:pStyle w:val="1"/>
        <w:shd w:val="clear" w:color="auto" w:fill="FFFFFF"/>
        <w:spacing w:beforeLines="150" w:afterLines="50" w:line="390" w:lineRule="exact"/>
        <w:jc w:val="center"/>
        <w:rPr>
          <w:rFonts w:ascii="Times New Roman" w:eastAsia="黑体" w:hAnsi="黑体"/>
          <w:color w:val="4F6228" w:themeColor="accent3" w:themeShade="80"/>
          <w:sz w:val="30"/>
          <w:szCs w:val="30"/>
        </w:rPr>
      </w:pPr>
      <w:r w:rsidRPr="00056893">
        <w:rPr>
          <w:rFonts w:ascii="Times New Roman" w:eastAsia="黑体" w:hAnsi="黑体" w:hint="eastAsia"/>
          <w:color w:val="4F6228" w:themeColor="accent3" w:themeShade="80"/>
          <w:sz w:val="30"/>
          <w:szCs w:val="30"/>
        </w:rPr>
        <w:t>数字化赋能集体林权制度改革</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i w:val="0"/>
          <w:iCs w:val="0"/>
        </w:rPr>
      </w:pPr>
      <w:r w:rsidRPr="00056893">
        <w:rPr>
          <w:rStyle w:val="ab"/>
          <w:rFonts w:ascii="华文仿宋" w:eastAsia="华文仿宋" w:hAnsi="华文仿宋"/>
          <w:b/>
          <w:i w:val="0"/>
          <w:iCs w:val="0"/>
        </w:rPr>
        <w:t>2023年9月17日，中共中央办公厅、国务院办公厅印发《深化集体林权制度改革方案》标志着集体林权制度改革迈入了新时代、新征程。习近平总书记在集体林改之初提出的“时代四问”：“山要怎么分”“树要怎么砍”“钱从哪里来”“单家独户怎么办”，一直是集体林权制度改革需要不断回答的现实难题。党的二十届三中全会指出，健全促进实体经济和数字经济深度融合制度。为此，数字化赋能集体林权制度改革成为破解林改“时代四问”的新路径，为充分发挥森林多种功能，推动集体林业高质量发展，促进人与自然和谐共生注入新的活力。</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数字共享：</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实现林业权属数字化明晰</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新时期，“山要怎么分”仍然存在着林权界定成本高和历史遗留问题复杂等现实困境。通过数字化技术的引入，集体林改得以放活集体林业经营权、降低林权界定成本、妥善解决历史遗留问题，实现了集体林业资源的权属明晰与数据共享。</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一是加快推进数字化“三权分置”改革。构建基于区块链技术的“三权分置”数字管理系统，实现林地所有权、承包权、经营权信息的数字化确权与动态追踪。优化林权界定数字化服务，下沉林业矢量化工作技术、权籍调查测绘技术，降低界定成本和测绘成本，提高林业基层人员的数字化技术处理能力。发展如浙江省龙泉市数字化权属落界形式，利用数字遥感技术，采用外业矢量化勾绘采集替代传统外业地形图勾绘，实现数字化技术变革的新模式。同时，通过智能合约技术，自动执行林地承包期届满的延包逻辑，确保承包关系的长期稳定。开发林地经营权流转与融资担保的数字化平台，利用大数据分析优化流转匹配效率，并应用物联网技术监控林木生长状态，保障林木财产权益在流转过程中的精准评估与公平交易。</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二是推动林业资源大数据整合。以数字林业信息技术、科技特派员为支撑，整合国土“三调”、森林资源二类调查、林权登记电子化数据，建设地方林地林木资源信息空间分析数据库，开展“集体林业资源大数据一张图”整合。构建林业电子化档案服务模式，实现存量数据的整合移交与智能化管理。创新林权登记协同共享模式，优化林权类项目登记程序，运用数据链接和平台服务串联起林权管理服务系统和不动产登记系统，实现林业管理与林权登记的数字化互联互通、数据共享，以林权证办理“最多跑一次”为目标，打造如江西省抚州市的林权登记“协同办公、信息共享”模式。开发数字智能权属确认系统，通过大数据比对与区块链技术确保林业权属信息的准确无误，创新数据整合数字化模式，实现林权数据的自动抓取。同时，推广如建阳林权类不动产登记规范化制度国家级试点做法，科学处理林权证分户发证难题，实现林权审批、交易与登记的数字化协同管理。改革自留山使用制度时，引入林业数字化合约技术，明确使用权与经营权的分割与流转规则，保障林农财产权益的充分实现。利用</w:t>
      </w:r>
      <w:r w:rsidRPr="00056893">
        <w:rPr>
          <w:rStyle w:val="ab"/>
          <w:rFonts w:ascii="华文仿宋" w:eastAsia="华文仿宋" w:hAnsi="华文仿宋"/>
          <w:b/>
          <w:i w:val="0"/>
          <w:iCs w:val="0"/>
        </w:rPr>
        <w:lastRenderedPageBreak/>
        <w:t>无人机与卫星遥感技术开展地籍调查，解决“信息缺失、权属重叠、四至不清、空间数据不明”等历史遗留问题。</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数字共营：</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推动林业权能数字化经营</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新时期，“树要怎么砍”仍然存在着林木采伐审批程序繁琐和森林经营方式科技含量低等问题。借助数字化技术，集体林改能够精确规划采伐活动，优化审批程序，在保障生态安全的同时，促进集体林业资源的合理利用与可持续发展。</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一是提升林木采伐数字化服务。建立林木采伐智能审批与监管系统，运用大数据与机器学习算法分析林木生长数据与市场需求，动态调整采伐限额，实现精准管理。通过森林数据收集平台和智能化管理平台落实林木处置权，做到“山要灵活砍”和“我种能够我砍，我砍能够我得”的采伐管理体系，保障林木收益权。利用VR技术和空间遥感技术进行采伐模拟演练，以评估不同采伐方案对生态环境的影响情况，探索既符合生态保护规定又能最大化经济效益的最优采伐方案。引入无人机巡检系统，实现如三明市沙县区的“天上看、地上查、网上管”的林业智慧管理模式。开发林木采伐告知承诺智能审核平台和便民App程序，强化数据对比与风险评估，实现申请、审批、监管等流程的全程电子化，畅通在线审批一体化渠道，打通服务林农的“最后一公里”。同时，利用物联网技术监测采伐活动，确保林木采伐合法合规，并通过区块链技术记录采伐信息，保障林木财产权益的不可篡改与可追溯。</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二是加强森林经营数字化发展。引入物联网与GIS技术，构建森林经营数字化管理系统，实现公益林与天然林范围的精准划定与动态调整。利用传感器网络和大数据分析，对生态公益林进行精准监测和评估，明确其生态价值和经济潜力。运用地理信息技术实时监测重点生态功能区的生态系统碳汇能力，协同开展森林、湿地等碳汇本底调查和碳储量评估，打造如龙岩市建立的全球首创“通量—大气—遥感观测平台”，提升碳汇服务科技水平，为差异化补偿与激励机制提供科学依据，促进生态产品价值的最大化实现。同时，通过大数据分析优化林分改造、森林抚育等经营措施，优化抚育间伐技术规程，提升森林经营质量。应用AI辅助决策系统，制定个性化森林经营方案，并实时监测执行效果。利用区块链技术记录森林经营活动全过程，增强监管透明度与公信力，确保生态系统多样性与稳定性的持续提升。</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数字共建：</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建设林业金融数字化体系</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新时期，“钱从哪里来”仍然存在着集体林业融资难、贷款信息不对称、林业产业弱质性严重等现实困境。通过数字化金融服务的创新，集体林改得以完善林业金融投资保障体系，保障贷款信息的对称性和强化林业产业数字化发展，为集体林业发展注入新的动力。</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一是搭建林业金融数字化平台。集成林权交易、林产品精深加工等融资需求信息，构建林业金融资源“一张图”，建立如龙岩市武平县的“e林通”数字平台，整合林业、自然资源、金融等部门资源，打通林业金融服务应用渠道。运用AI算法进行林</w:t>
      </w:r>
      <w:r w:rsidRPr="00056893">
        <w:rPr>
          <w:rStyle w:val="ab"/>
          <w:rFonts w:ascii="华文仿宋" w:eastAsia="华文仿宋" w:hAnsi="华文仿宋"/>
          <w:b/>
          <w:i w:val="0"/>
          <w:iCs w:val="0"/>
        </w:rPr>
        <w:lastRenderedPageBreak/>
        <w:t>业金融风险评估与信贷匹配，提高林业资源的数字化资产评估。同时，将数字技术与林业生产经营相融合，探索基于碳汇权益的绿色信贷产品和绿色普惠金融产品创新，利用智能合约技术降低交易成本与风险，拓宽林业融资渠道。此外，开发基于区块链技术的林权抵押贷款数字化管理系统，实现贷款申请、审批、发放与管理的全流程智能化。利用大数据分析监测林权抵押贷款质量，为金融机构提供风险预警与决策支持，并将无人机技术与风险保障相结合，开发线上投保App程序，提升风险理赔力度和速度，切实保障经营主体收益。</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二是实现林业产业数字化发展。构建林业产业大数据平台，集成生产、加工、销售等全产业链数据，运用AI技术进行市场需求预测与产品优化。利用数字化信息技术与林业生产的智能化结合，加大林业精深加工产品研发科技支持力度，打造“林业新质生产力”的高质量发展模式。推广智能林业装备与物联网技术，提升木本粮油、木材、竹材等林产品的生产效率与质量控制。积极探索林业产业数字孪生领域，发展如浙江省衢州市的共富林业应用“1+4+X”模式，赋能林业智治，打造智能化应用程序，并上线政府服务平台，实现便民服务的最优解。利用区块链技术建立森林生态产品追溯体系，强化林业产品区域公用品牌建设力度，增强消费者信任与品牌价值。同时，开发林业产业数字化服务平台和在线服务模式，提供政策咨询、技术推广、市场对接等一站式服务，促进林业产业数字化转型升级与高质量发展。</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数字共新：</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创新林业规模数字化发展</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新时期，“单家独户怎么办”仍然存在着集体林权分散、林地破碎化、林农经营规模小等现实难题。借助数字化技术的应用，集体林改能够创新联户合作经营的多种数字化模式，促进林地流转，扩大集体林业社会化服务规模，保障农民权益的最大化实现。</w:t>
      </w:r>
    </w:p>
    <w:p w:rsidR="00A27FA5" w:rsidRDefault="00C64A1F" w:rsidP="0012728A">
      <w:pPr>
        <w:pStyle w:val="a7"/>
        <w:shd w:val="clear" w:color="auto" w:fill="FFFFFF"/>
        <w:spacing w:before="0" w:beforeAutospacing="0" w:after="0" w:afterAutospacing="0" w:line="384" w:lineRule="exact"/>
        <w:ind w:firstLine="482"/>
        <w:jc w:val="both"/>
        <w:rPr>
          <w:rStyle w:val="ab"/>
          <w:rFonts w:ascii="华文仿宋" w:eastAsia="华文仿宋" w:hAnsi="华文仿宋"/>
          <w:b/>
        </w:rPr>
      </w:pPr>
      <w:r w:rsidRPr="00056893">
        <w:rPr>
          <w:rStyle w:val="ab"/>
          <w:rFonts w:ascii="华文仿宋" w:eastAsia="华文仿宋" w:hAnsi="华文仿宋"/>
          <w:b/>
          <w:i w:val="0"/>
          <w:iCs w:val="0"/>
        </w:rPr>
        <w:t>一是创新数字化联户合作经营规模。发展林业数字化管理模式，加快林地规模化经营，运用数字平台建设和智能服务技术，增质赋能林业多种规模经营模式，如福建省南平市在全国创新开展“森林生态银行”试点建设，构建自然资源管理、开发和运营一体化的数字服务平台，通过平台赋能、集中收储和专业运营，实现林业资源优化配置以解决单家独户经营难题。同时，建立林业大数据平台，集成林地流转、生产经营、市场需求等多源数据，运用AI算法分析预测林业经营趋势，为农户提供个性化流转方案与联合经营策略建议。开发智能撮合系统，促进林地经营权的高效流转与优化配置。利用无人机与卫星遥感技术监测林地使用情况，为林权收储与分散林权整合提供精准数据支持，推动林业规模经营的数字化管理。</w:t>
      </w:r>
    </w:p>
    <w:p w:rsidR="003D15FC" w:rsidRPr="00056893" w:rsidRDefault="00C64A1F" w:rsidP="0012728A">
      <w:pPr>
        <w:pStyle w:val="a7"/>
        <w:shd w:val="clear" w:color="auto" w:fill="FFFFFF"/>
        <w:spacing w:before="0" w:beforeAutospacing="0" w:after="0" w:afterAutospacing="0" w:line="384" w:lineRule="exact"/>
        <w:ind w:firstLine="482"/>
        <w:jc w:val="both"/>
        <w:rPr>
          <w:rStyle w:val="ab"/>
        </w:rPr>
      </w:pPr>
      <w:r w:rsidRPr="00056893">
        <w:rPr>
          <w:rStyle w:val="ab"/>
          <w:rFonts w:ascii="华文仿宋" w:eastAsia="华文仿宋" w:hAnsi="华文仿宋"/>
          <w:b/>
          <w:i w:val="0"/>
          <w:iCs w:val="0"/>
        </w:rPr>
        <w:t>二是完善数字化林业社会化服务体系。利用物联网、遥感技术等手段，实现对林业资源的实时监测和数据采集，并通过大数据分析，实时监测并预警森林病虫害、火灾等自然风险，确保及时响应和有效防控。借用无人机技术，采用如福建省林业局印发的《推进无人机在松材线虫病疫情防控中应用的实施方案》，通过无人机搭载高清摄像设备，快速识别并标记患病或受损的树木，提高松材线虫病监测预警的准确性和</w:t>
      </w:r>
      <w:r w:rsidRPr="00056893">
        <w:rPr>
          <w:rStyle w:val="ab"/>
          <w:rFonts w:ascii="华文仿宋" w:eastAsia="华文仿宋" w:hAnsi="华文仿宋"/>
          <w:b/>
          <w:i w:val="0"/>
          <w:iCs w:val="0"/>
        </w:rPr>
        <w:lastRenderedPageBreak/>
        <w:t xml:space="preserve">效率。同时，结合人工智能和图像识别技术，开发林业图像识别管理系统和便民服务小程序，为公众提供便捷的林业信息查询、政策解读、在线咨询等社会化服务。建立数字化监督与反馈机制，鼓励公众积极参与林业资源的保护和管理，并利用区块链技术，实现林产品溯源和防伪验证，保障消费者权益。（戴永务 </w:t>
      </w:r>
      <w:r w:rsidR="00056893">
        <w:rPr>
          <w:rStyle w:val="ab"/>
          <w:rFonts w:ascii="华文仿宋" w:eastAsia="华文仿宋" w:hAnsi="华文仿宋" w:hint="eastAsia"/>
          <w:b/>
          <w:i w:val="0"/>
          <w:iCs w:val="0"/>
        </w:rPr>
        <w:t xml:space="preserve"> </w:t>
      </w:r>
      <w:r w:rsidRPr="00056893">
        <w:rPr>
          <w:rStyle w:val="ab"/>
          <w:rFonts w:ascii="华文仿宋" w:eastAsia="华文仿宋" w:hAnsi="华文仿宋"/>
          <w:b/>
          <w:i w:val="0"/>
          <w:iCs w:val="0"/>
        </w:rPr>
        <w:t>黄衍）</w:t>
      </w:r>
    </w:p>
    <w:p w:rsidR="003D15FC" w:rsidRDefault="003D15FC" w:rsidP="006076D5">
      <w:pPr>
        <w:pStyle w:val="1"/>
        <w:shd w:val="clear" w:color="auto" w:fill="FFFFFF"/>
        <w:spacing w:beforeLines="50" w:afterLines="50" w:line="390" w:lineRule="exact"/>
        <w:jc w:val="center"/>
        <w:rPr>
          <w:rFonts w:ascii="微软雅黑" w:eastAsia="微软雅黑" w:hAnsi="微软雅黑"/>
          <w:b w:val="0"/>
          <w:bCs w:val="0"/>
          <w:color w:val="1C64A0"/>
          <w:sz w:val="30"/>
          <w:szCs w:val="30"/>
        </w:rPr>
      </w:pPr>
      <w:r w:rsidRPr="00056893">
        <w:rPr>
          <w:rFonts w:ascii="Times New Roman" w:eastAsia="黑体" w:hAnsi="黑体" w:hint="eastAsia"/>
          <w:color w:val="4F6228" w:themeColor="accent3" w:themeShade="80"/>
          <w:sz w:val="30"/>
          <w:szCs w:val="30"/>
        </w:rPr>
        <w:t>中国铁塔“数智”服务林草生态建设成效显著</w:t>
      </w:r>
    </w:p>
    <w:p w:rsidR="00F15D3F" w:rsidRDefault="003D15FC" w:rsidP="0012728A">
      <w:pPr>
        <w:pStyle w:val="a7"/>
        <w:shd w:val="clear" w:color="auto" w:fill="FFFFFF"/>
        <w:spacing w:before="0" w:beforeAutospacing="0" w:after="0" w:afterAutospacing="0" w:line="388" w:lineRule="exact"/>
        <w:ind w:firstLineChars="200" w:firstLine="480"/>
        <w:jc w:val="both"/>
        <w:rPr>
          <w:rStyle w:val="ab"/>
          <w:rFonts w:ascii="华文仿宋" w:eastAsia="华文仿宋" w:hAnsi="华文仿宋"/>
          <w:b/>
        </w:rPr>
      </w:pPr>
      <w:r w:rsidRPr="00056893">
        <w:rPr>
          <w:rStyle w:val="ab"/>
          <w:rFonts w:ascii="华文仿宋" w:eastAsia="华文仿宋" w:hAnsi="华文仿宋"/>
          <w:b/>
          <w:i w:val="0"/>
          <w:iCs w:val="0"/>
        </w:rPr>
        <w:t>9月25日，2024年国际信息通信展在北京国家会议中心举办。中国铁塔“数智”助力林草生态保护等方面的成效引起广泛关注。</w:t>
      </w:r>
    </w:p>
    <w:p w:rsidR="00F15D3F" w:rsidRDefault="003D15FC" w:rsidP="0012728A">
      <w:pPr>
        <w:pStyle w:val="a7"/>
        <w:shd w:val="clear" w:color="auto" w:fill="FFFFFF"/>
        <w:spacing w:before="0" w:beforeAutospacing="0" w:after="0" w:afterAutospacing="0" w:line="388" w:lineRule="exact"/>
        <w:ind w:firstLineChars="200" w:firstLine="480"/>
        <w:jc w:val="both"/>
        <w:rPr>
          <w:rStyle w:val="ab"/>
          <w:rFonts w:ascii="华文仿宋" w:eastAsia="华文仿宋" w:hAnsi="华文仿宋"/>
          <w:b/>
        </w:rPr>
      </w:pPr>
      <w:r w:rsidRPr="00056893">
        <w:rPr>
          <w:rStyle w:val="ab"/>
          <w:rFonts w:ascii="华文仿宋" w:eastAsia="华文仿宋" w:hAnsi="华文仿宋"/>
          <w:b/>
          <w:i w:val="0"/>
          <w:iCs w:val="0"/>
        </w:rPr>
        <w:t>2020年5月，国家林草局与中国铁塔签署战略合作协议，借助全国铁塔资源，提升林草管理信息化水平。近年来，中国铁塔研发的“森林智保”产品，集合烟火、盗伐、动植物识别等17种算法，为林草部门提供了视频感知、数据采集处理、决策指挥支撑等定制服务。各地利用林区及周边铁塔、卡口低杆架设监控设备，对林草防火区域进行全时段、全覆盖的自动化视频监控，特别是通过叠加“森林智保”的AI算法，实现了烟点准确识别、火点精确到位。</w:t>
      </w:r>
    </w:p>
    <w:p w:rsidR="009C471B" w:rsidRPr="00056893" w:rsidRDefault="003D15FC" w:rsidP="0012728A">
      <w:pPr>
        <w:pStyle w:val="a7"/>
        <w:shd w:val="clear" w:color="auto" w:fill="FFFFFF"/>
        <w:spacing w:before="0" w:beforeAutospacing="0" w:after="0" w:afterAutospacing="0" w:line="388" w:lineRule="exact"/>
        <w:ind w:firstLineChars="200" w:firstLine="480"/>
        <w:jc w:val="both"/>
        <w:rPr>
          <w:rStyle w:val="ab"/>
        </w:rPr>
      </w:pPr>
      <w:r w:rsidRPr="00056893">
        <w:rPr>
          <w:rStyle w:val="ab"/>
          <w:rFonts w:ascii="华文仿宋" w:eastAsia="华文仿宋" w:hAnsi="华文仿宋"/>
          <w:b/>
          <w:i w:val="0"/>
          <w:iCs w:val="0"/>
        </w:rPr>
        <w:t>截至目前，中国铁塔已在1556个林草重点防火区建有5万余个视频监控点位，覆盖面积超过50万平方公里。我国共有超过22万座塔上加装了高清摄像机、雷达和各类物联网传感器等，将“通信塔”升级成为“数字塔”，助力山水林田湖草沙一体化保护和系统治理。</w:t>
      </w:r>
    </w:p>
    <w:p w:rsidR="009C471B" w:rsidRDefault="000C7484" w:rsidP="00F15D3F">
      <w:pPr>
        <w:pStyle w:val="a7"/>
        <w:shd w:val="clear" w:color="auto" w:fill="FFFFFF"/>
        <w:spacing w:before="0" w:beforeAutospacing="0" w:after="0" w:afterAutospacing="0" w:line="390" w:lineRule="exact"/>
        <w:ind w:firstLine="450"/>
        <w:jc w:val="both"/>
        <w:rPr>
          <w:rFonts w:ascii="华文仿宋" w:eastAsia="华文仿宋" w:hAnsi="华文仿宋"/>
          <w:b/>
          <w:color w:val="000000"/>
        </w:rPr>
      </w:pPr>
      <w:r>
        <w:rPr>
          <w:rFonts w:ascii="华文仿宋" w:eastAsia="华文仿宋" w:hAnsi="华文仿宋"/>
          <w:b/>
          <w:noProof/>
          <w:color w:val="000000"/>
        </w:rPr>
        <w:pict>
          <v:shape id="_x0000_s2130" type="#_x0000_t98" style="position:absolute;left:0;text-align:left;margin-left:.3pt;margin-top:6.7pt;width:91.5pt;height:44.4pt;z-index:251672576">
            <v:textbox>
              <w:txbxContent>
                <w:p w:rsidR="009C471B" w:rsidRDefault="009C471B" w:rsidP="009C471B">
                  <w:pPr>
                    <w:rPr>
                      <w:b/>
                      <w:color w:val="984806" w:themeColor="accent6" w:themeShade="80"/>
                      <w:sz w:val="32"/>
                      <w:szCs w:val="32"/>
                    </w:rPr>
                  </w:pPr>
                  <w:r>
                    <w:rPr>
                      <w:rFonts w:hint="eastAsia"/>
                      <w:b/>
                      <w:color w:val="984806" w:themeColor="accent6" w:themeShade="80"/>
                      <w:sz w:val="32"/>
                      <w:szCs w:val="32"/>
                    </w:rPr>
                    <w:t>林草碳汇</w:t>
                  </w:r>
                </w:p>
              </w:txbxContent>
            </v:textbox>
          </v:shape>
        </w:pict>
      </w:r>
    </w:p>
    <w:p w:rsidR="009C471B" w:rsidRDefault="009C471B" w:rsidP="00F15D3F">
      <w:pPr>
        <w:pStyle w:val="a7"/>
        <w:shd w:val="clear" w:color="auto" w:fill="FFFFFF"/>
        <w:spacing w:before="0" w:beforeAutospacing="0" w:after="0" w:afterAutospacing="0" w:line="390" w:lineRule="exact"/>
        <w:ind w:firstLine="482"/>
        <w:jc w:val="both"/>
        <w:rPr>
          <w:rFonts w:ascii="华文仿宋" w:eastAsia="华文仿宋" w:hAnsi="华文仿宋" w:cs="Arial"/>
          <w:b/>
        </w:rPr>
      </w:pPr>
    </w:p>
    <w:p w:rsidR="00E911AF" w:rsidRDefault="00E911AF" w:rsidP="00F15D3F">
      <w:pPr>
        <w:pStyle w:val="a7"/>
        <w:shd w:val="clear" w:color="auto" w:fill="FFFFFF"/>
        <w:spacing w:before="0" w:beforeAutospacing="0" w:after="0" w:afterAutospacing="0" w:line="390" w:lineRule="exact"/>
        <w:ind w:firstLine="482"/>
        <w:jc w:val="both"/>
        <w:rPr>
          <w:rFonts w:ascii="华文仿宋" w:eastAsia="华文仿宋" w:hAnsi="华文仿宋" w:cs="Arial"/>
          <w:b/>
        </w:rPr>
      </w:pPr>
    </w:p>
    <w:p w:rsidR="006076D5" w:rsidRDefault="007B5BC4" w:rsidP="00F15D3F">
      <w:pPr>
        <w:pStyle w:val="1"/>
        <w:shd w:val="clear" w:color="auto" w:fill="FFFFFF"/>
        <w:spacing w:before="0" w:after="0" w:line="390" w:lineRule="exact"/>
        <w:jc w:val="center"/>
        <w:rPr>
          <w:rFonts w:ascii="Times New Roman" w:eastAsia="黑体" w:hAnsi="黑体" w:hint="eastAsia"/>
          <w:color w:val="4F6228" w:themeColor="accent3" w:themeShade="80"/>
          <w:sz w:val="30"/>
          <w:szCs w:val="30"/>
        </w:rPr>
      </w:pPr>
      <w:r w:rsidRPr="00F15D3F">
        <w:rPr>
          <w:rFonts w:ascii="Times New Roman" w:eastAsia="黑体" w:hAnsi="黑体"/>
          <w:color w:val="4F6228" w:themeColor="accent3" w:themeShade="80"/>
          <w:sz w:val="30"/>
          <w:szCs w:val="30"/>
        </w:rPr>
        <w:t>中国林科院资源所发布全球首个森林碳汇计量和</w:t>
      </w:r>
    </w:p>
    <w:p w:rsidR="007B5BC4" w:rsidRDefault="007B5BC4" w:rsidP="00F15D3F">
      <w:pPr>
        <w:pStyle w:val="1"/>
        <w:shd w:val="clear" w:color="auto" w:fill="FFFFFF"/>
        <w:spacing w:before="0" w:after="0" w:line="390" w:lineRule="exact"/>
        <w:jc w:val="center"/>
        <w:rPr>
          <w:rFonts w:ascii="Arial" w:hAnsi="Arial" w:cs="Arial"/>
          <w:b w:val="0"/>
          <w:bCs w:val="0"/>
          <w:color w:val="0A5F9E"/>
        </w:rPr>
      </w:pPr>
      <w:r w:rsidRPr="00F15D3F">
        <w:rPr>
          <w:rFonts w:ascii="Times New Roman" w:eastAsia="黑体" w:hAnsi="黑体"/>
          <w:color w:val="4F6228" w:themeColor="accent3" w:themeShade="80"/>
          <w:sz w:val="30"/>
          <w:szCs w:val="30"/>
        </w:rPr>
        <w:t>潜力估算</w:t>
      </w:r>
      <w:r w:rsidRPr="00F15D3F">
        <w:rPr>
          <w:rFonts w:ascii="Times New Roman" w:eastAsia="黑体" w:hAnsi="黑体"/>
          <w:color w:val="4F6228" w:themeColor="accent3" w:themeShade="80"/>
          <w:sz w:val="30"/>
          <w:szCs w:val="30"/>
        </w:rPr>
        <w:t>R</w:t>
      </w:r>
      <w:r w:rsidRPr="00F15D3F">
        <w:rPr>
          <w:rFonts w:ascii="Times New Roman" w:eastAsia="黑体" w:hAnsi="黑体"/>
          <w:color w:val="4F6228" w:themeColor="accent3" w:themeShade="80"/>
          <w:sz w:val="30"/>
          <w:szCs w:val="30"/>
        </w:rPr>
        <w:t>语言工具包</w:t>
      </w:r>
    </w:p>
    <w:p w:rsidR="007B5BC4" w:rsidRPr="00F15D3F" w:rsidRDefault="007B5BC4"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rPr>
      </w:pPr>
      <w:r w:rsidRPr="00F15D3F">
        <w:rPr>
          <w:rStyle w:val="ab"/>
          <w:rFonts w:ascii="华文仿宋" w:eastAsia="华文仿宋" w:hAnsi="华文仿宋"/>
          <w:b/>
          <w:i w:val="0"/>
        </w:rPr>
        <w:t>中国林科院资源所林业统计与生物数学研究团队日前开发出全球首个森林碳汇计量R语言工具包“forestat”，并开放源代码，供国内外学者共同使用、协作优化。</w:t>
      </w:r>
    </w:p>
    <w:p w:rsidR="007B5BC4" w:rsidRPr="00F15D3F" w:rsidRDefault="007B5BC4" w:rsidP="00F15D3F">
      <w:pPr>
        <w:pStyle w:val="a7"/>
        <w:shd w:val="clear" w:color="auto" w:fill="FFFFFF"/>
        <w:spacing w:before="0" w:beforeAutospacing="0" w:after="0" w:afterAutospacing="0" w:line="390" w:lineRule="exact"/>
        <w:ind w:firstLine="480"/>
        <w:jc w:val="both"/>
        <w:rPr>
          <w:rStyle w:val="ab"/>
          <w:rFonts w:ascii="华文仿宋" w:eastAsia="华文仿宋" w:hAnsi="华文仿宋"/>
          <w:b/>
          <w:i w:val="0"/>
        </w:rPr>
      </w:pPr>
      <w:r w:rsidRPr="00F15D3F">
        <w:rPr>
          <w:rStyle w:val="ab"/>
          <w:rFonts w:ascii="华文仿宋" w:eastAsia="华文仿宋" w:hAnsi="华文仿宋"/>
          <w:b/>
          <w:i w:val="0"/>
        </w:rPr>
        <w:t>森林是陆地生态系统最大的“储碳库”和最经济的“吸碳器”，储存了约80%的植被碳储量和40%的土壤碳储量。加强对森林的科学化经营，持续提高森林固碳增汇能力，是现阶段世界各国应对气候变化、推动“碳中和”目标如期实现的重要途径。国内外现有森林碳汇计量和潜力估算方法存在精度低、尺度转化困难、通用性差等问题，如何研发一套全球通用且可行的森林全周期碳汇计量和潜力估算方法是当前林业领域亟需解决的一项难题。</w:t>
      </w:r>
    </w:p>
    <w:p w:rsidR="007B5BC4" w:rsidRPr="00F15D3F" w:rsidRDefault="007B5BC4" w:rsidP="00F15D3F">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F15D3F">
        <w:rPr>
          <w:rStyle w:val="ab"/>
          <w:rFonts w:ascii="华文仿宋" w:eastAsia="华文仿宋" w:hAnsi="华文仿宋"/>
          <w:b/>
          <w:i w:val="0"/>
        </w:rPr>
        <w:t>在中国科学院院士唐守正、中国工程院院士刘世荣等权威专家的指导下，中国林科院资源所林业统计与生物数学研究团队结合数学和生态学理论，推导出一套基于林分生长量的碳汇潜力估算方法，详细给出该方法的数学思想、理论证明、计算流程和应用场景。通过该方法可有效估算任意林分类型（包括天然林）不同发育阶段下的碳</w:t>
      </w:r>
      <w:r w:rsidRPr="00F15D3F">
        <w:rPr>
          <w:rStyle w:val="ab"/>
          <w:rFonts w:ascii="华文仿宋" w:eastAsia="华文仿宋" w:hAnsi="华文仿宋"/>
          <w:b/>
          <w:i w:val="0"/>
        </w:rPr>
        <w:lastRenderedPageBreak/>
        <w:t>储量现实生产力、潜在生产力和提升空间，并给出实现碳汇潜力所对应的最优林分密度，为森林固碳增汇和质量提升提供重要理论支撑。</w:t>
      </w:r>
    </w:p>
    <w:p w:rsidR="007B5BC4" w:rsidRPr="00F15D3F" w:rsidRDefault="007B5BC4" w:rsidP="00A31790">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F15D3F">
        <w:rPr>
          <w:rStyle w:val="ab"/>
          <w:rFonts w:ascii="华文仿宋" w:eastAsia="华文仿宋" w:hAnsi="华文仿宋"/>
          <w:b/>
          <w:i w:val="0"/>
        </w:rPr>
        <w:t>相关研究成果“forestat: An R package for computing forest carbon sequestration and potential productivity”于近日发表在Ecological Indicators期刊。中国林科院资源所博士生谢栋博、冯林艳为共同第一作者，研究员符利勇为通讯作者。该研究得到国家重点研发计划课题“典型森林生态系统碳汇提升经营技术与增汇潜力”资助。</w:t>
      </w:r>
    </w:p>
    <w:p w:rsidR="003D15FC" w:rsidRPr="00DD042B" w:rsidRDefault="000C7484" w:rsidP="00A31790">
      <w:pPr>
        <w:pStyle w:val="a7"/>
        <w:shd w:val="clear" w:color="auto" w:fill="FFFFFF"/>
        <w:spacing w:before="0" w:beforeAutospacing="0" w:after="0" w:afterAutospacing="0" w:line="390" w:lineRule="exact"/>
        <w:ind w:firstLine="482"/>
        <w:jc w:val="both"/>
        <w:rPr>
          <w:rFonts w:ascii="华文仿宋" w:eastAsia="华文仿宋" w:hAnsi="华文仿宋" w:cs="Arial"/>
          <w:b/>
        </w:rPr>
      </w:pPr>
      <w:r w:rsidRPr="000C7484">
        <w:rPr>
          <w:noProof/>
          <w:color w:val="000000"/>
          <w:sz w:val="23"/>
          <w:szCs w:val="23"/>
        </w:rPr>
        <w:pict>
          <v:shape id="_x0000_s2127" type="#_x0000_t98" style="position:absolute;left:0;text-align:left;margin-left:.3pt;margin-top:4.45pt;width:87pt;height:44.4pt;z-index:251671552">
            <v:textbox>
              <w:txbxContent>
                <w:p w:rsidR="00DC6B2C" w:rsidRDefault="00DC6B2C" w:rsidP="00A31790">
                  <w:pPr>
                    <w:spacing w:beforeLines="50" w:afterLines="50" w:line="380" w:lineRule="exact"/>
                    <w:jc w:val="left"/>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DC6B2C" w:rsidRDefault="00DC6B2C" w:rsidP="00A31790">
      <w:pPr>
        <w:pStyle w:val="a7"/>
        <w:shd w:val="clear" w:color="auto" w:fill="FFFFFF"/>
        <w:spacing w:before="0" w:beforeAutospacing="0" w:after="0" w:afterAutospacing="0" w:line="390" w:lineRule="exact"/>
        <w:ind w:firstLine="450"/>
        <w:rPr>
          <w:rFonts w:ascii="黑体" w:eastAsia="黑体"/>
          <w:color w:val="004773"/>
          <w:sz w:val="42"/>
          <w:szCs w:val="42"/>
        </w:rPr>
      </w:pPr>
    </w:p>
    <w:p w:rsidR="00A31790" w:rsidRPr="00A31790" w:rsidRDefault="00A31790" w:rsidP="00C6620A">
      <w:pPr>
        <w:pStyle w:val="1"/>
        <w:shd w:val="clear" w:color="auto" w:fill="FFFFFF"/>
        <w:spacing w:beforeLines="50" w:afterLines="50" w:line="390" w:lineRule="exact"/>
        <w:jc w:val="center"/>
        <w:rPr>
          <w:rFonts w:ascii="Times New Roman" w:eastAsia="黑体" w:hAnsi="黑体"/>
          <w:color w:val="4F6228" w:themeColor="accent3" w:themeShade="80"/>
          <w:sz w:val="30"/>
          <w:szCs w:val="30"/>
        </w:rPr>
      </w:pPr>
      <w:r w:rsidRPr="00A31790">
        <w:rPr>
          <w:rFonts w:ascii="Times New Roman" w:eastAsia="黑体" w:hAnsi="黑体"/>
          <w:color w:val="4F6228" w:themeColor="accent3" w:themeShade="80"/>
          <w:sz w:val="30"/>
          <w:szCs w:val="30"/>
        </w:rPr>
        <w:t>林下经济年产值</w:t>
      </w:r>
      <w:r w:rsidRPr="00A31790">
        <w:rPr>
          <w:rFonts w:ascii="Times New Roman" w:eastAsia="黑体" w:hAnsi="黑体"/>
          <w:color w:val="4F6228" w:themeColor="accent3" w:themeShade="80"/>
          <w:sz w:val="30"/>
          <w:szCs w:val="30"/>
        </w:rPr>
        <w:t>10</w:t>
      </w:r>
      <w:r w:rsidRPr="00A31790">
        <w:rPr>
          <w:rFonts w:ascii="Times New Roman" w:eastAsia="黑体" w:hAnsi="黑体"/>
          <w:color w:val="4F6228" w:themeColor="accent3" w:themeShade="80"/>
          <w:sz w:val="30"/>
          <w:szCs w:val="30"/>
        </w:rPr>
        <w:t>年增长超一倍</w:t>
      </w:r>
    </w:p>
    <w:p w:rsidR="00A31790" w:rsidRPr="00A31790" w:rsidRDefault="00A31790" w:rsidP="00A31790">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A31790">
        <w:rPr>
          <w:rStyle w:val="ab"/>
          <w:rFonts w:ascii="华文仿宋" w:eastAsia="华文仿宋" w:hAnsi="华文仿宋"/>
          <w:b/>
          <w:i w:val="0"/>
        </w:rPr>
        <w:t>10月18日，国家林草局新闻发布会介绍，我国林下经济实现快速发展，年产值从2013年的4575亿元增加到2023年的1万亿元。</w:t>
      </w:r>
    </w:p>
    <w:p w:rsidR="00A31790" w:rsidRPr="00A31790" w:rsidRDefault="00A31790" w:rsidP="00A31790">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A31790">
        <w:rPr>
          <w:rStyle w:val="ab"/>
          <w:rFonts w:ascii="华文仿宋" w:eastAsia="华文仿宋" w:hAnsi="华文仿宋"/>
          <w:b/>
          <w:i w:val="0"/>
        </w:rPr>
        <w:t>发布会介绍，以林下种植、林下养殖、相关产品采集加工、森林景观利用等内容为主的林下经济，是山区林区重要的绿色富民产业。国家林草局坚持生态优先、绿色发展，采取有力措施发展林下经济，实现不砍树、能致富。</w:t>
      </w:r>
    </w:p>
    <w:p w:rsidR="00A31790" w:rsidRPr="00A31790" w:rsidRDefault="00A31790" w:rsidP="00A31790">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A31790">
        <w:rPr>
          <w:rStyle w:val="ab"/>
          <w:rFonts w:ascii="华文仿宋" w:eastAsia="华文仿宋" w:hAnsi="华文仿宋"/>
          <w:b/>
          <w:i w:val="0"/>
        </w:rPr>
        <w:t>国家林草局出台了《全国集体林地林下经济发展规划纲要（2014—2020年）》《全国林下经济发展指南（2021—2030年）》《林草中药材产业发展指南》，科学规划林下经济的区域布局、重点领域和经营模式。鼓励利用商品林地高效发展林下经济，合理利用公益林林地资源，适度发展林下经济。将林下种植和林下养殖纳入国家发改委发布的《绿色产业指导目录》予以支持。鼓励各地先行先试，在林地经营、资源利用、林权融资等方面大胆探索。全国20多个省（区、市）出台专门的指导性文件和扶持政策，设立林下经济专项扶持资金。</w:t>
      </w:r>
    </w:p>
    <w:p w:rsidR="00A31790" w:rsidRPr="00A31790" w:rsidRDefault="00A31790" w:rsidP="00A31790">
      <w:pPr>
        <w:pStyle w:val="a7"/>
        <w:shd w:val="clear" w:color="auto" w:fill="FFFFFF"/>
        <w:spacing w:before="0" w:beforeAutospacing="0" w:after="0" w:afterAutospacing="0" w:line="390" w:lineRule="exact"/>
        <w:ind w:firstLine="482"/>
        <w:jc w:val="both"/>
        <w:rPr>
          <w:rStyle w:val="ab"/>
          <w:rFonts w:ascii="华文仿宋" w:eastAsia="华文仿宋" w:hAnsi="华文仿宋"/>
          <w:b/>
          <w:i w:val="0"/>
        </w:rPr>
      </w:pPr>
      <w:r w:rsidRPr="00A31790">
        <w:rPr>
          <w:rStyle w:val="ab"/>
          <w:rFonts w:ascii="华文仿宋" w:eastAsia="华文仿宋" w:hAnsi="华文仿宋"/>
          <w:b/>
          <w:i w:val="0"/>
        </w:rPr>
        <w:t>目前，林下经济产业发展取得阶段性成效。规模逐步扩大。全国林下经济经营和利用林地面积6亿多亩。各类经营主体95万个，年产值从2013年的4575亿元增加到2023年的1万亿元。全国发展林下经济经营利用面积2000万亩以上的省份有14个，产值500亿元以上的省份有9个，其中江西省、广西壮族自治区产值突破1000亿元。辐射带动作用明显。2013年以来，全国共认定649家国家林下经济示范基地，有关省份创建省级林下经济示范基地2000多个。国家林下经济示范基地面积约6000万亩，实现年产值近2000亿元，占全国林下经济总产值的20%，亩均经济效益明显高于全国平均水平。惠民效益显现。林下经济保就业、促增收、惠民生作用明显，全国从业人数达3400万人，发展林下经济年人均增收1万多元。</w:t>
      </w:r>
    </w:p>
    <w:p w:rsidR="00590767" w:rsidRPr="001A5D15" w:rsidRDefault="00590767" w:rsidP="00AD23D4">
      <w:pPr>
        <w:pStyle w:val="a7"/>
        <w:shd w:val="clear" w:color="auto" w:fill="FFFFFF"/>
        <w:spacing w:before="0" w:beforeAutospacing="0" w:after="0" w:afterAutospacing="0" w:line="390" w:lineRule="exact"/>
        <w:ind w:firstLine="480"/>
        <w:jc w:val="both"/>
        <w:rPr>
          <w:rFonts w:ascii="Times New Roman" w:eastAsia="华文仿宋" w:hAnsi="Times New Roman"/>
          <w:b/>
          <w:color w:val="000000"/>
          <w:shd w:val="clear" w:color="auto" w:fill="FFFFFF"/>
        </w:rPr>
      </w:pPr>
    </w:p>
    <w:p w:rsidR="00BC2E5C" w:rsidRPr="00B35630" w:rsidRDefault="000C7484" w:rsidP="00A31790">
      <w:pPr>
        <w:widowControl/>
        <w:spacing w:beforeLines="50" w:line="400" w:lineRule="exact"/>
        <w:ind w:firstLineChars="150" w:firstLine="360"/>
        <w:jc w:val="left"/>
        <w:rPr>
          <w:rFonts w:ascii="Times New Roman" w:hAnsi="Times New Roman" w:cs="宋体"/>
          <w:b/>
          <w:kern w:val="0"/>
          <w:sz w:val="24"/>
          <w:szCs w:val="24"/>
        </w:rPr>
      </w:pPr>
      <w:r w:rsidRPr="000C7484">
        <w:rPr>
          <w:rFonts w:ascii="Times New Roman" w:hAnsi="Times New Roman" w:cs="宋体"/>
          <w:kern w:val="0"/>
          <w:sz w:val="24"/>
          <w:szCs w:val="24"/>
        </w:rPr>
        <w:pict>
          <v:shape id="_x0000_s2068" type="#_x0000_t32" style="position:absolute;left:0;text-align:left;margin-left:.3pt;margin-top:5.55pt;width:440.25pt;height:3pt;flip:y;z-index:251661312" o:connectortype="straight"/>
        </w:pict>
      </w:r>
      <w:r w:rsidR="009D71D8" w:rsidRPr="00B35630">
        <w:rPr>
          <w:rFonts w:ascii="Times New Roman" w:hAnsiTheme="minorEastAsia" w:cs="宋体" w:hint="eastAsia"/>
          <w:b/>
          <w:kern w:val="0"/>
          <w:sz w:val="24"/>
          <w:szCs w:val="24"/>
        </w:rPr>
        <w:t>主编：姚露贤</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责任编辑：魏松艳</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陈</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玲</w:t>
      </w:r>
    </w:p>
    <w:p w:rsidR="00BC2E5C" w:rsidRPr="00B35630" w:rsidRDefault="009D71D8">
      <w:pPr>
        <w:widowControl/>
        <w:spacing w:line="440" w:lineRule="exact"/>
        <w:rPr>
          <w:rStyle w:val="h1title"/>
          <w:rFonts w:ascii="Times New Roman" w:hAnsi="Times New Roman" w:cs="宋体"/>
          <w:b/>
          <w:kern w:val="0"/>
          <w:sz w:val="24"/>
          <w:szCs w:val="24"/>
        </w:rPr>
      </w:pP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地址：长春市经开区临河街</w:t>
      </w:r>
      <w:r w:rsidRPr="00B35630">
        <w:rPr>
          <w:rFonts w:ascii="Times New Roman" w:hAnsi="Times New Roman" w:cs="宋体" w:hint="eastAsia"/>
          <w:b/>
          <w:kern w:val="0"/>
          <w:sz w:val="24"/>
          <w:szCs w:val="24"/>
        </w:rPr>
        <w:t>3528</w:t>
      </w:r>
      <w:r w:rsidRPr="00B35630">
        <w:rPr>
          <w:rFonts w:ascii="Times New Roman" w:hAnsiTheme="minorEastAsia" w:cs="宋体" w:hint="eastAsia"/>
          <w:b/>
          <w:kern w:val="0"/>
          <w:sz w:val="24"/>
          <w:szCs w:val="24"/>
        </w:rPr>
        <w:t>号</w:t>
      </w: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电话：</w:t>
      </w:r>
      <w:r w:rsidRPr="00B35630">
        <w:rPr>
          <w:rFonts w:ascii="Times New Roman" w:hAnsi="Times New Roman" w:cs="宋体" w:hint="eastAsia"/>
          <w:b/>
          <w:kern w:val="0"/>
          <w:sz w:val="24"/>
          <w:szCs w:val="24"/>
        </w:rPr>
        <w:t>0431- 8585040</w:t>
      </w:r>
      <w:r w:rsidR="009062EF" w:rsidRPr="00B35630">
        <w:rPr>
          <w:rFonts w:ascii="Times New Roman" w:hAnsi="Times New Roman" w:cs="宋体" w:hint="eastAsia"/>
          <w:b/>
          <w:kern w:val="0"/>
          <w:sz w:val="24"/>
          <w:szCs w:val="24"/>
        </w:rPr>
        <w:t>0</w:t>
      </w:r>
    </w:p>
    <w:sectPr w:rsidR="00BC2E5C" w:rsidRPr="00B35630" w:rsidSect="00BC2E5C">
      <w:footerReference w:type="default" r:id="rId33"/>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1A27" w:rsidRDefault="00281A27" w:rsidP="00BC2E5C">
      <w:r>
        <w:separator/>
      </w:r>
    </w:p>
  </w:endnote>
  <w:endnote w:type="continuationSeparator" w:id="1">
    <w:p w:rsidR="00281A27" w:rsidRDefault="00281A27" w:rsidP="00BC2E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B35630" w:rsidRDefault="00B35630">
        <w:pPr>
          <w:pStyle w:val="a4"/>
          <w:jc w:val="center"/>
        </w:pPr>
        <w:r>
          <w:rPr>
            <w:rFonts w:hint="eastAsia"/>
          </w:rPr>
          <w:t>—</w:t>
        </w:r>
        <w:r>
          <w:rPr>
            <w:rFonts w:hint="eastAsia"/>
          </w:rPr>
          <w:t xml:space="preserve"> </w:t>
        </w:r>
        <w:r w:rsidR="000C7484">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0C7484">
          <w:rPr>
            <w:rFonts w:ascii="Times New Roman" w:hAnsi="Times New Roman" w:cs="Times New Roman"/>
            <w:sz w:val="21"/>
            <w:szCs w:val="21"/>
          </w:rPr>
          <w:fldChar w:fldCharType="separate"/>
        </w:r>
        <w:r w:rsidR="009461BF" w:rsidRPr="009461BF">
          <w:rPr>
            <w:rFonts w:ascii="Times New Roman" w:hAnsi="Times New Roman" w:cs="Times New Roman" w:hint="eastAsia"/>
            <w:noProof/>
            <w:sz w:val="21"/>
            <w:szCs w:val="21"/>
            <w:lang w:val="zh-CN"/>
          </w:rPr>
          <w:t>９</w:t>
        </w:r>
        <w:r w:rsidR="000C7484">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B35630" w:rsidRDefault="00B35630">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1A27" w:rsidRDefault="00281A27" w:rsidP="00BC2E5C">
      <w:r>
        <w:separator/>
      </w:r>
    </w:p>
  </w:footnote>
  <w:footnote w:type="continuationSeparator" w:id="1">
    <w:p w:rsidR="00281A27" w:rsidRDefault="00281A27" w:rsidP="00BC2E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FC2"/>
    <w:multiLevelType w:val="hybridMultilevel"/>
    <w:tmpl w:val="DEDAE21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4DE320A"/>
    <w:multiLevelType w:val="hybridMultilevel"/>
    <w:tmpl w:val="BBAE86D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5E344F"/>
    <w:multiLevelType w:val="multilevel"/>
    <w:tmpl w:val="1A5E344F"/>
    <w:lvl w:ilvl="0">
      <w:start w:val="1"/>
      <w:numFmt w:val="bullet"/>
      <w:lvlText w:val=""/>
      <w:lvlJc w:val="left"/>
      <w:pPr>
        <w:ind w:left="360" w:hanging="360"/>
      </w:pPr>
      <w:rPr>
        <w:rFonts w:ascii="Wingdings" w:hAnsi="Wingdings" w:hint="default"/>
      </w:rPr>
    </w:lvl>
    <w:lvl w:ilvl="1">
      <w:start w:val="1"/>
      <w:numFmt w:val="bullet"/>
      <w:lvlText w:val=""/>
      <w:lvlJc w:val="left"/>
      <w:pPr>
        <w:ind w:left="704"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abstractNum w:abstractNumId="3">
    <w:nsid w:val="41EB229A"/>
    <w:multiLevelType w:val="hybridMultilevel"/>
    <w:tmpl w:val="2EF4BD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BFB76A2"/>
    <w:multiLevelType w:val="hybridMultilevel"/>
    <w:tmpl w:val="D6D8C5E6"/>
    <w:lvl w:ilvl="0" w:tplc="9AB49678">
      <w:start w:val="1"/>
      <w:numFmt w:val="bullet"/>
      <w:lvlText w:val=""/>
      <w:lvlJc w:val="left"/>
      <w:pPr>
        <w:ind w:left="562" w:hanging="420"/>
      </w:pPr>
      <w:rPr>
        <w:rFonts w:ascii="Wingdings" w:hAnsi="Wingdings" w:hint="default"/>
        <w:b w: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4198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963"/>
    <w:rsid w:val="00000A72"/>
    <w:rsid w:val="000017E8"/>
    <w:rsid w:val="00001C24"/>
    <w:rsid w:val="00003F1E"/>
    <w:rsid w:val="00004738"/>
    <w:rsid w:val="00004E9B"/>
    <w:rsid w:val="00005931"/>
    <w:rsid w:val="0000763C"/>
    <w:rsid w:val="000076F8"/>
    <w:rsid w:val="00007716"/>
    <w:rsid w:val="00007901"/>
    <w:rsid w:val="00010FF7"/>
    <w:rsid w:val="00011D8D"/>
    <w:rsid w:val="000122E4"/>
    <w:rsid w:val="000123C4"/>
    <w:rsid w:val="00012A42"/>
    <w:rsid w:val="0001416F"/>
    <w:rsid w:val="000143A5"/>
    <w:rsid w:val="000150E3"/>
    <w:rsid w:val="00015AEE"/>
    <w:rsid w:val="00016579"/>
    <w:rsid w:val="00016934"/>
    <w:rsid w:val="00016E5E"/>
    <w:rsid w:val="00017EB1"/>
    <w:rsid w:val="000200E7"/>
    <w:rsid w:val="00024681"/>
    <w:rsid w:val="00024BA6"/>
    <w:rsid w:val="00024F4B"/>
    <w:rsid w:val="00026635"/>
    <w:rsid w:val="000269FB"/>
    <w:rsid w:val="00026B6E"/>
    <w:rsid w:val="00027C1A"/>
    <w:rsid w:val="000306E8"/>
    <w:rsid w:val="00033018"/>
    <w:rsid w:val="000335FE"/>
    <w:rsid w:val="00033E85"/>
    <w:rsid w:val="00035F42"/>
    <w:rsid w:val="00036ACC"/>
    <w:rsid w:val="00036FFB"/>
    <w:rsid w:val="00037A97"/>
    <w:rsid w:val="00041F45"/>
    <w:rsid w:val="0004248E"/>
    <w:rsid w:val="00042C65"/>
    <w:rsid w:val="0004322E"/>
    <w:rsid w:val="00045EC6"/>
    <w:rsid w:val="0005138E"/>
    <w:rsid w:val="000520C3"/>
    <w:rsid w:val="00052687"/>
    <w:rsid w:val="00052E8C"/>
    <w:rsid w:val="00053048"/>
    <w:rsid w:val="0005508A"/>
    <w:rsid w:val="00056893"/>
    <w:rsid w:val="00056A72"/>
    <w:rsid w:val="000600C7"/>
    <w:rsid w:val="00061229"/>
    <w:rsid w:val="000619E3"/>
    <w:rsid w:val="000623EE"/>
    <w:rsid w:val="00062740"/>
    <w:rsid w:val="00064E2C"/>
    <w:rsid w:val="000653EF"/>
    <w:rsid w:val="00065D8E"/>
    <w:rsid w:val="000661CB"/>
    <w:rsid w:val="00066430"/>
    <w:rsid w:val="00066858"/>
    <w:rsid w:val="000670F9"/>
    <w:rsid w:val="00067C3B"/>
    <w:rsid w:val="000703E6"/>
    <w:rsid w:val="000705BD"/>
    <w:rsid w:val="00070901"/>
    <w:rsid w:val="00070BA3"/>
    <w:rsid w:val="0007266C"/>
    <w:rsid w:val="000726F9"/>
    <w:rsid w:val="00072B6D"/>
    <w:rsid w:val="00072C31"/>
    <w:rsid w:val="000743E1"/>
    <w:rsid w:val="000757A3"/>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87FE6"/>
    <w:rsid w:val="00091896"/>
    <w:rsid w:val="00092755"/>
    <w:rsid w:val="0009367D"/>
    <w:rsid w:val="00094652"/>
    <w:rsid w:val="0009478E"/>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1A9"/>
    <w:rsid w:val="000A7360"/>
    <w:rsid w:val="000A7406"/>
    <w:rsid w:val="000B0A84"/>
    <w:rsid w:val="000B0C04"/>
    <w:rsid w:val="000B1322"/>
    <w:rsid w:val="000B184E"/>
    <w:rsid w:val="000B1A24"/>
    <w:rsid w:val="000B1E4D"/>
    <w:rsid w:val="000B2995"/>
    <w:rsid w:val="000B450D"/>
    <w:rsid w:val="000B4DB7"/>
    <w:rsid w:val="000B608E"/>
    <w:rsid w:val="000B6C45"/>
    <w:rsid w:val="000B7D1A"/>
    <w:rsid w:val="000C09EF"/>
    <w:rsid w:val="000C0A08"/>
    <w:rsid w:val="000C0C76"/>
    <w:rsid w:val="000C1127"/>
    <w:rsid w:val="000C16E0"/>
    <w:rsid w:val="000C1DDE"/>
    <w:rsid w:val="000C33D7"/>
    <w:rsid w:val="000C345C"/>
    <w:rsid w:val="000C5AD4"/>
    <w:rsid w:val="000C5D3A"/>
    <w:rsid w:val="000C6921"/>
    <w:rsid w:val="000C7484"/>
    <w:rsid w:val="000D26F3"/>
    <w:rsid w:val="000D366B"/>
    <w:rsid w:val="000D4253"/>
    <w:rsid w:val="000D4C1E"/>
    <w:rsid w:val="000D5110"/>
    <w:rsid w:val="000D5288"/>
    <w:rsid w:val="000D6656"/>
    <w:rsid w:val="000D6F7C"/>
    <w:rsid w:val="000D7F6F"/>
    <w:rsid w:val="000E1EF5"/>
    <w:rsid w:val="000E1F4F"/>
    <w:rsid w:val="000E2584"/>
    <w:rsid w:val="000E2DE8"/>
    <w:rsid w:val="000E42CC"/>
    <w:rsid w:val="000E5B31"/>
    <w:rsid w:val="000E659E"/>
    <w:rsid w:val="000E6F98"/>
    <w:rsid w:val="000E75DA"/>
    <w:rsid w:val="000E7668"/>
    <w:rsid w:val="000E7A66"/>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0713B"/>
    <w:rsid w:val="00112BFA"/>
    <w:rsid w:val="001144D8"/>
    <w:rsid w:val="00114E46"/>
    <w:rsid w:val="00115EF1"/>
    <w:rsid w:val="00120DDA"/>
    <w:rsid w:val="001214D2"/>
    <w:rsid w:val="001215F5"/>
    <w:rsid w:val="00122EEF"/>
    <w:rsid w:val="00123BAB"/>
    <w:rsid w:val="0012426D"/>
    <w:rsid w:val="00124297"/>
    <w:rsid w:val="00124B7F"/>
    <w:rsid w:val="00125497"/>
    <w:rsid w:val="001260B0"/>
    <w:rsid w:val="00126FE0"/>
    <w:rsid w:val="0012728A"/>
    <w:rsid w:val="0012750B"/>
    <w:rsid w:val="001303D8"/>
    <w:rsid w:val="00131AC8"/>
    <w:rsid w:val="0013205A"/>
    <w:rsid w:val="001320A2"/>
    <w:rsid w:val="0013263C"/>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4741E"/>
    <w:rsid w:val="001500C0"/>
    <w:rsid w:val="00152A4F"/>
    <w:rsid w:val="00153EA1"/>
    <w:rsid w:val="0015441D"/>
    <w:rsid w:val="00154424"/>
    <w:rsid w:val="001556AA"/>
    <w:rsid w:val="00156C4A"/>
    <w:rsid w:val="00157A26"/>
    <w:rsid w:val="001606EF"/>
    <w:rsid w:val="00160D83"/>
    <w:rsid w:val="00161B95"/>
    <w:rsid w:val="001621DB"/>
    <w:rsid w:val="001631C9"/>
    <w:rsid w:val="00163259"/>
    <w:rsid w:val="00164E3F"/>
    <w:rsid w:val="00165975"/>
    <w:rsid w:val="00165D0A"/>
    <w:rsid w:val="00165EC6"/>
    <w:rsid w:val="001671AA"/>
    <w:rsid w:val="0016760C"/>
    <w:rsid w:val="00167F7E"/>
    <w:rsid w:val="00170086"/>
    <w:rsid w:val="00170318"/>
    <w:rsid w:val="0017075F"/>
    <w:rsid w:val="001715B0"/>
    <w:rsid w:val="00171C8A"/>
    <w:rsid w:val="00171D24"/>
    <w:rsid w:val="0017251A"/>
    <w:rsid w:val="0017257C"/>
    <w:rsid w:val="00172996"/>
    <w:rsid w:val="00172AEE"/>
    <w:rsid w:val="00173259"/>
    <w:rsid w:val="001734FF"/>
    <w:rsid w:val="001757F3"/>
    <w:rsid w:val="00181150"/>
    <w:rsid w:val="00181FED"/>
    <w:rsid w:val="0018497B"/>
    <w:rsid w:val="00184E47"/>
    <w:rsid w:val="001859EB"/>
    <w:rsid w:val="00185BEE"/>
    <w:rsid w:val="00186E9D"/>
    <w:rsid w:val="001870BD"/>
    <w:rsid w:val="001871A8"/>
    <w:rsid w:val="00187677"/>
    <w:rsid w:val="00190C40"/>
    <w:rsid w:val="001910B5"/>
    <w:rsid w:val="00191741"/>
    <w:rsid w:val="00192C14"/>
    <w:rsid w:val="001935A6"/>
    <w:rsid w:val="0019460C"/>
    <w:rsid w:val="00195204"/>
    <w:rsid w:val="00196E3F"/>
    <w:rsid w:val="00197528"/>
    <w:rsid w:val="00197796"/>
    <w:rsid w:val="001A02CB"/>
    <w:rsid w:val="001A39A0"/>
    <w:rsid w:val="001A475C"/>
    <w:rsid w:val="001A4DB0"/>
    <w:rsid w:val="001A5D15"/>
    <w:rsid w:val="001A7704"/>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267A"/>
    <w:rsid w:val="001C367F"/>
    <w:rsid w:val="001C38D9"/>
    <w:rsid w:val="001C445F"/>
    <w:rsid w:val="001C4547"/>
    <w:rsid w:val="001C5833"/>
    <w:rsid w:val="001C6590"/>
    <w:rsid w:val="001C66BC"/>
    <w:rsid w:val="001C7814"/>
    <w:rsid w:val="001C7EBB"/>
    <w:rsid w:val="001D0539"/>
    <w:rsid w:val="001D0E2D"/>
    <w:rsid w:val="001D132A"/>
    <w:rsid w:val="001D1762"/>
    <w:rsid w:val="001D2011"/>
    <w:rsid w:val="001D3765"/>
    <w:rsid w:val="001D4B0A"/>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E75C7"/>
    <w:rsid w:val="001F014F"/>
    <w:rsid w:val="001F1596"/>
    <w:rsid w:val="001F1A45"/>
    <w:rsid w:val="001F3EA9"/>
    <w:rsid w:val="001F4F5B"/>
    <w:rsid w:val="001F5C2D"/>
    <w:rsid w:val="001F5E29"/>
    <w:rsid w:val="001F5FCA"/>
    <w:rsid w:val="001F62A3"/>
    <w:rsid w:val="001F69D0"/>
    <w:rsid w:val="001F7DAF"/>
    <w:rsid w:val="00200259"/>
    <w:rsid w:val="002003C1"/>
    <w:rsid w:val="0020092F"/>
    <w:rsid w:val="00200AED"/>
    <w:rsid w:val="00200D16"/>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0433"/>
    <w:rsid w:val="0022174D"/>
    <w:rsid w:val="0022300E"/>
    <w:rsid w:val="0022375A"/>
    <w:rsid w:val="00223985"/>
    <w:rsid w:val="00224424"/>
    <w:rsid w:val="002245DF"/>
    <w:rsid w:val="00224853"/>
    <w:rsid w:val="00224AC9"/>
    <w:rsid w:val="002251A4"/>
    <w:rsid w:val="00225F1E"/>
    <w:rsid w:val="002261E0"/>
    <w:rsid w:val="00226B9A"/>
    <w:rsid w:val="00227059"/>
    <w:rsid w:val="00227D5F"/>
    <w:rsid w:val="00227E59"/>
    <w:rsid w:val="00230D8E"/>
    <w:rsid w:val="00231D14"/>
    <w:rsid w:val="00231F1B"/>
    <w:rsid w:val="002323AE"/>
    <w:rsid w:val="00232FD1"/>
    <w:rsid w:val="00235187"/>
    <w:rsid w:val="0023530B"/>
    <w:rsid w:val="00236B75"/>
    <w:rsid w:val="002373E7"/>
    <w:rsid w:val="00237EA2"/>
    <w:rsid w:val="00240821"/>
    <w:rsid w:val="002414D7"/>
    <w:rsid w:val="00241D12"/>
    <w:rsid w:val="00242206"/>
    <w:rsid w:val="002425CA"/>
    <w:rsid w:val="002429B5"/>
    <w:rsid w:val="00242C48"/>
    <w:rsid w:val="002439A7"/>
    <w:rsid w:val="00244982"/>
    <w:rsid w:val="00244D23"/>
    <w:rsid w:val="002450B0"/>
    <w:rsid w:val="002462EA"/>
    <w:rsid w:val="00246F7A"/>
    <w:rsid w:val="002475D2"/>
    <w:rsid w:val="002476F8"/>
    <w:rsid w:val="00247A9F"/>
    <w:rsid w:val="002502C6"/>
    <w:rsid w:val="002512F9"/>
    <w:rsid w:val="00251ED2"/>
    <w:rsid w:val="00252CAA"/>
    <w:rsid w:val="00252E27"/>
    <w:rsid w:val="00252E42"/>
    <w:rsid w:val="00253C6C"/>
    <w:rsid w:val="00253CB8"/>
    <w:rsid w:val="0025534B"/>
    <w:rsid w:val="00255697"/>
    <w:rsid w:val="0025646A"/>
    <w:rsid w:val="00260069"/>
    <w:rsid w:val="00261E54"/>
    <w:rsid w:val="002637B4"/>
    <w:rsid w:val="00263FF7"/>
    <w:rsid w:val="00265C80"/>
    <w:rsid w:val="00265DAE"/>
    <w:rsid w:val="00265F77"/>
    <w:rsid w:val="002666CA"/>
    <w:rsid w:val="002669A9"/>
    <w:rsid w:val="002669DB"/>
    <w:rsid w:val="00272E35"/>
    <w:rsid w:val="00272E49"/>
    <w:rsid w:val="002731AD"/>
    <w:rsid w:val="00274AC2"/>
    <w:rsid w:val="00274FEE"/>
    <w:rsid w:val="002750F8"/>
    <w:rsid w:val="00275AE7"/>
    <w:rsid w:val="00275E6F"/>
    <w:rsid w:val="00275F5F"/>
    <w:rsid w:val="002764F5"/>
    <w:rsid w:val="002770B3"/>
    <w:rsid w:val="002777C2"/>
    <w:rsid w:val="0028069F"/>
    <w:rsid w:val="00280B83"/>
    <w:rsid w:val="002819E6"/>
    <w:rsid w:val="00281A27"/>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97E70"/>
    <w:rsid w:val="002A0A0C"/>
    <w:rsid w:val="002A1305"/>
    <w:rsid w:val="002A154F"/>
    <w:rsid w:val="002A1806"/>
    <w:rsid w:val="002A1A7D"/>
    <w:rsid w:val="002A21F4"/>
    <w:rsid w:val="002A2EA6"/>
    <w:rsid w:val="002A48B0"/>
    <w:rsid w:val="002A54BA"/>
    <w:rsid w:val="002A62A7"/>
    <w:rsid w:val="002A6797"/>
    <w:rsid w:val="002B3AE4"/>
    <w:rsid w:val="002B43C1"/>
    <w:rsid w:val="002B4606"/>
    <w:rsid w:val="002B4A0E"/>
    <w:rsid w:val="002B4B30"/>
    <w:rsid w:val="002B4BB4"/>
    <w:rsid w:val="002B4F46"/>
    <w:rsid w:val="002B5017"/>
    <w:rsid w:val="002B69EF"/>
    <w:rsid w:val="002C0333"/>
    <w:rsid w:val="002C0680"/>
    <w:rsid w:val="002C06B8"/>
    <w:rsid w:val="002C0D5E"/>
    <w:rsid w:val="002C0EF6"/>
    <w:rsid w:val="002C1279"/>
    <w:rsid w:val="002C224A"/>
    <w:rsid w:val="002C2597"/>
    <w:rsid w:val="002C2B20"/>
    <w:rsid w:val="002C486C"/>
    <w:rsid w:val="002C4FA3"/>
    <w:rsid w:val="002C55AD"/>
    <w:rsid w:val="002C6032"/>
    <w:rsid w:val="002C7147"/>
    <w:rsid w:val="002C7449"/>
    <w:rsid w:val="002D0817"/>
    <w:rsid w:val="002D0B22"/>
    <w:rsid w:val="002D42AF"/>
    <w:rsid w:val="002D4770"/>
    <w:rsid w:val="002D4F4E"/>
    <w:rsid w:val="002D6288"/>
    <w:rsid w:val="002D6D53"/>
    <w:rsid w:val="002D7AF6"/>
    <w:rsid w:val="002E0AF9"/>
    <w:rsid w:val="002E3104"/>
    <w:rsid w:val="002E321E"/>
    <w:rsid w:val="002E321F"/>
    <w:rsid w:val="002E442A"/>
    <w:rsid w:val="002E554A"/>
    <w:rsid w:val="002E69DE"/>
    <w:rsid w:val="002E709D"/>
    <w:rsid w:val="002E78E5"/>
    <w:rsid w:val="002F18C2"/>
    <w:rsid w:val="002F1F35"/>
    <w:rsid w:val="002F269C"/>
    <w:rsid w:val="002F2915"/>
    <w:rsid w:val="002F4A92"/>
    <w:rsid w:val="002F545D"/>
    <w:rsid w:val="002F645E"/>
    <w:rsid w:val="002F6554"/>
    <w:rsid w:val="002F6F68"/>
    <w:rsid w:val="002F6F89"/>
    <w:rsid w:val="002F7244"/>
    <w:rsid w:val="002F7A42"/>
    <w:rsid w:val="002F7C8C"/>
    <w:rsid w:val="00300673"/>
    <w:rsid w:val="00301CF0"/>
    <w:rsid w:val="0030276F"/>
    <w:rsid w:val="00303CD9"/>
    <w:rsid w:val="003053BA"/>
    <w:rsid w:val="003060F7"/>
    <w:rsid w:val="003072F0"/>
    <w:rsid w:val="00307848"/>
    <w:rsid w:val="00307A07"/>
    <w:rsid w:val="00310310"/>
    <w:rsid w:val="0031051C"/>
    <w:rsid w:val="00310D78"/>
    <w:rsid w:val="00311911"/>
    <w:rsid w:val="00311FCB"/>
    <w:rsid w:val="003131C5"/>
    <w:rsid w:val="00313D71"/>
    <w:rsid w:val="0031461B"/>
    <w:rsid w:val="003158E1"/>
    <w:rsid w:val="00315983"/>
    <w:rsid w:val="00315A9A"/>
    <w:rsid w:val="00315C71"/>
    <w:rsid w:val="003162D2"/>
    <w:rsid w:val="0031646E"/>
    <w:rsid w:val="00316571"/>
    <w:rsid w:val="00316693"/>
    <w:rsid w:val="00316CC7"/>
    <w:rsid w:val="00316ED8"/>
    <w:rsid w:val="00317971"/>
    <w:rsid w:val="00317F0E"/>
    <w:rsid w:val="003208AA"/>
    <w:rsid w:val="00321230"/>
    <w:rsid w:val="003226DC"/>
    <w:rsid w:val="003226EB"/>
    <w:rsid w:val="003227B1"/>
    <w:rsid w:val="003229F8"/>
    <w:rsid w:val="00323E9C"/>
    <w:rsid w:val="00324537"/>
    <w:rsid w:val="0032477D"/>
    <w:rsid w:val="0032540A"/>
    <w:rsid w:val="003270DD"/>
    <w:rsid w:val="00330DA0"/>
    <w:rsid w:val="0033175D"/>
    <w:rsid w:val="00332C75"/>
    <w:rsid w:val="003332E7"/>
    <w:rsid w:val="00335AE8"/>
    <w:rsid w:val="00335C30"/>
    <w:rsid w:val="00335FEE"/>
    <w:rsid w:val="00336BA5"/>
    <w:rsid w:val="00336EB8"/>
    <w:rsid w:val="00337180"/>
    <w:rsid w:val="0033773C"/>
    <w:rsid w:val="00340525"/>
    <w:rsid w:val="00340751"/>
    <w:rsid w:val="003428E9"/>
    <w:rsid w:val="003429C9"/>
    <w:rsid w:val="00342DF6"/>
    <w:rsid w:val="00344C31"/>
    <w:rsid w:val="00344F8C"/>
    <w:rsid w:val="00345438"/>
    <w:rsid w:val="00346804"/>
    <w:rsid w:val="0034745A"/>
    <w:rsid w:val="00347813"/>
    <w:rsid w:val="00350889"/>
    <w:rsid w:val="00350C36"/>
    <w:rsid w:val="003518BB"/>
    <w:rsid w:val="00351994"/>
    <w:rsid w:val="00351AC9"/>
    <w:rsid w:val="00351D71"/>
    <w:rsid w:val="00351EDD"/>
    <w:rsid w:val="003527FC"/>
    <w:rsid w:val="00353178"/>
    <w:rsid w:val="0035554B"/>
    <w:rsid w:val="00355659"/>
    <w:rsid w:val="00355ACD"/>
    <w:rsid w:val="00355F2D"/>
    <w:rsid w:val="00356ABD"/>
    <w:rsid w:val="00356DDB"/>
    <w:rsid w:val="003576E7"/>
    <w:rsid w:val="00360BAA"/>
    <w:rsid w:val="003614A7"/>
    <w:rsid w:val="00361CCA"/>
    <w:rsid w:val="0036274B"/>
    <w:rsid w:val="003631D7"/>
    <w:rsid w:val="00364555"/>
    <w:rsid w:val="00364ABD"/>
    <w:rsid w:val="00364E88"/>
    <w:rsid w:val="003702EC"/>
    <w:rsid w:val="003710A7"/>
    <w:rsid w:val="00372081"/>
    <w:rsid w:val="00372567"/>
    <w:rsid w:val="0037304B"/>
    <w:rsid w:val="00374C6B"/>
    <w:rsid w:val="0037505A"/>
    <w:rsid w:val="00375173"/>
    <w:rsid w:val="00375FB6"/>
    <w:rsid w:val="00376833"/>
    <w:rsid w:val="003818BA"/>
    <w:rsid w:val="00383694"/>
    <w:rsid w:val="00383749"/>
    <w:rsid w:val="0038385D"/>
    <w:rsid w:val="0038393B"/>
    <w:rsid w:val="00383966"/>
    <w:rsid w:val="00383C17"/>
    <w:rsid w:val="00384103"/>
    <w:rsid w:val="00384496"/>
    <w:rsid w:val="003844AD"/>
    <w:rsid w:val="00386CC5"/>
    <w:rsid w:val="00390395"/>
    <w:rsid w:val="00390E2D"/>
    <w:rsid w:val="00391252"/>
    <w:rsid w:val="00392C17"/>
    <w:rsid w:val="00392E00"/>
    <w:rsid w:val="003940CD"/>
    <w:rsid w:val="00394468"/>
    <w:rsid w:val="003948E4"/>
    <w:rsid w:val="00394BBF"/>
    <w:rsid w:val="003959F7"/>
    <w:rsid w:val="00397141"/>
    <w:rsid w:val="00397E86"/>
    <w:rsid w:val="003A0310"/>
    <w:rsid w:val="003A0B2C"/>
    <w:rsid w:val="003A0C55"/>
    <w:rsid w:val="003A30CB"/>
    <w:rsid w:val="003A5CB7"/>
    <w:rsid w:val="003A7C43"/>
    <w:rsid w:val="003A7C4C"/>
    <w:rsid w:val="003A7F5D"/>
    <w:rsid w:val="003B0946"/>
    <w:rsid w:val="003B18C8"/>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5A66"/>
    <w:rsid w:val="003C6FF0"/>
    <w:rsid w:val="003D15FC"/>
    <w:rsid w:val="003D182D"/>
    <w:rsid w:val="003D1C41"/>
    <w:rsid w:val="003D2EF8"/>
    <w:rsid w:val="003D31C0"/>
    <w:rsid w:val="003D39AC"/>
    <w:rsid w:val="003D3D64"/>
    <w:rsid w:val="003D4AC8"/>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8F0"/>
    <w:rsid w:val="003F2B30"/>
    <w:rsid w:val="003F3C6D"/>
    <w:rsid w:val="003F5D31"/>
    <w:rsid w:val="003F7092"/>
    <w:rsid w:val="003F7AEB"/>
    <w:rsid w:val="00401C6F"/>
    <w:rsid w:val="0040209B"/>
    <w:rsid w:val="00402163"/>
    <w:rsid w:val="004026C1"/>
    <w:rsid w:val="00402946"/>
    <w:rsid w:val="00403FB5"/>
    <w:rsid w:val="00404160"/>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4534"/>
    <w:rsid w:val="004163FC"/>
    <w:rsid w:val="004169A9"/>
    <w:rsid w:val="004176B1"/>
    <w:rsid w:val="004201D8"/>
    <w:rsid w:val="00420FED"/>
    <w:rsid w:val="00421711"/>
    <w:rsid w:val="004218B1"/>
    <w:rsid w:val="00422B25"/>
    <w:rsid w:val="004230AB"/>
    <w:rsid w:val="004234DD"/>
    <w:rsid w:val="004235A8"/>
    <w:rsid w:val="004239DE"/>
    <w:rsid w:val="00423A2F"/>
    <w:rsid w:val="00424670"/>
    <w:rsid w:val="004257F2"/>
    <w:rsid w:val="0042594E"/>
    <w:rsid w:val="0042645C"/>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3183"/>
    <w:rsid w:val="00444128"/>
    <w:rsid w:val="0044483E"/>
    <w:rsid w:val="00444AD6"/>
    <w:rsid w:val="00444C12"/>
    <w:rsid w:val="00445C82"/>
    <w:rsid w:val="00445F1F"/>
    <w:rsid w:val="00447331"/>
    <w:rsid w:val="00450D5D"/>
    <w:rsid w:val="00453615"/>
    <w:rsid w:val="004541CB"/>
    <w:rsid w:val="00454656"/>
    <w:rsid w:val="004551A9"/>
    <w:rsid w:val="004565D3"/>
    <w:rsid w:val="00457C70"/>
    <w:rsid w:val="00457F39"/>
    <w:rsid w:val="0046069B"/>
    <w:rsid w:val="004610A3"/>
    <w:rsid w:val="0046193C"/>
    <w:rsid w:val="004619CA"/>
    <w:rsid w:val="00462484"/>
    <w:rsid w:val="004643F6"/>
    <w:rsid w:val="00464F2B"/>
    <w:rsid w:val="00465A92"/>
    <w:rsid w:val="00465BEC"/>
    <w:rsid w:val="004660C6"/>
    <w:rsid w:val="0046656E"/>
    <w:rsid w:val="00466CAA"/>
    <w:rsid w:val="00466D27"/>
    <w:rsid w:val="00467B75"/>
    <w:rsid w:val="00467C57"/>
    <w:rsid w:val="00470DC3"/>
    <w:rsid w:val="0047131C"/>
    <w:rsid w:val="004722F6"/>
    <w:rsid w:val="0047512F"/>
    <w:rsid w:val="004760B4"/>
    <w:rsid w:val="00477600"/>
    <w:rsid w:val="00477780"/>
    <w:rsid w:val="0048029D"/>
    <w:rsid w:val="0048100B"/>
    <w:rsid w:val="00481B6B"/>
    <w:rsid w:val="004834BC"/>
    <w:rsid w:val="004848BC"/>
    <w:rsid w:val="00485442"/>
    <w:rsid w:val="00485F34"/>
    <w:rsid w:val="00486676"/>
    <w:rsid w:val="004902FA"/>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A6DC8"/>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0E4F"/>
    <w:rsid w:val="004D10B9"/>
    <w:rsid w:val="004D188B"/>
    <w:rsid w:val="004D19E1"/>
    <w:rsid w:val="004D1F00"/>
    <w:rsid w:val="004D2654"/>
    <w:rsid w:val="004D41C0"/>
    <w:rsid w:val="004D59B5"/>
    <w:rsid w:val="004D6121"/>
    <w:rsid w:val="004D6159"/>
    <w:rsid w:val="004D73EC"/>
    <w:rsid w:val="004D7469"/>
    <w:rsid w:val="004E173E"/>
    <w:rsid w:val="004E191F"/>
    <w:rsid w:val="004E1E71"/>
    <w:rsid w:val="004E422C"/>
    <w:rsid w:val="004E4827"/>
    <w:rsid w:val="004E5CE6"/>
    <w:rsid w:val="004E65F3"/>
    <w:rsid w:val="004F1642"/>
    <w:rsid w:val="004F1A9A"/>
    <w:rsid w:val="004F1F67"/>
    <w:rsid w:val="004F2E51"/>
    <w:rsid w:val="004F337A"/>
    <w:rsid w:val="004F54F3"/>
    <w:rsid w:val="004F55D8"/>
    <w:rsid w:val="004F5BFC"/>
    <w:rsid w:val="004F6D4A"/>
    <w:rsid w:val="004F7145"/>
    <w:rsid w:val="004F79A6"/>
    <w:rsid w:val="004F7CFB"/>
    <w:rsid w:val="00500A0A"/>
    <w:rsid w:val="0050154F"/>
    <w:rsid w:val="00501AB9"/>
    <w:rsid w:val="0050209C"/>
    <w:rsid w:val="00502BA1"/>
    <w:rsid w:val="005031A7"/>
    <w:rsid w:val="00504846"/>
    <w:rsid w:val="005050E9"/>
    <w:rsid w:val="00506683"/>
    <w:rsid w:val="00506CBB"/>
    <w:rsid w:val="005078E5"/>
    <w:rsid w:val="00507B2B"/>
    <w:rsid w:val="0051049C"/>
    <w:rsid w:val="005112A4"/>
    <w:rsid w:val="00511746"/>
    <w:rsid w:val="00515358"/>
    <w:rsid w:val="00515F7D"/>
    <w:rsid w:val="00516228"/>
    <w:rsid w:val="005163E1"/>
    <w:rsid w:val="00516826"/>
    <w:rsid w:val="00517B73"/>
    <w:rsid w:val="00520DA5"/>
    <w:rsid w:val="00520F3F"/>
    <w:rsid w:val="00521637"/>
    <w:rsid w:val="005223AE"/>
    <w:rsid w:val="005229EC"/>
    <w:rsid w:val="00522A32"/>
    <w:rsid w:val="00523383"/>
    <w:rsid w:val="00523B93"/>
    <w:rsid w:val="00523C2E"/>
    <w:rsid w:val="00523DD8"/>
    <w:rsid w:val="00523E53"/>
    <w:rsid w:val="0052457F"/>
    <w:rsid w:val="0052509E"/>
    <w:rsid w:val="00526640"/>
    <w:rsid w:val="0052786E"/>
    <w:rsid w:val="00527CB0"/>
    <w:rsid w:val="005319A4"/>
    <w:rsid w:val="00532C94"/>
    <w:rsid w:val="0053320E"/>
    <w:rsid w:val="00533498"/>
    <w:rsid w:val="005356E9"/>
    <w:rsid w:val="00535FCC"/>
    <w:rsid w:val="005361C0"/>
    <w:rsid w:val="0053792D"/>
    <w:rsid w:val="00541D62"/>
    <w:rsid w:val="00542025"/>
    <w:rsid w:val="005426EF"/>
    <w:rsid w:val="00542F0F"/>
    <w:rsid w:val="0054420A"/>
    <w:rsid w:val="00544924"/>
    <w:rsid w:val="00545A9F"/>
    <w:rsid w:val="00546187"/>
    <w:rsid w:val="00546E2B"/>
    <w:rsid w:val="00547004"/>
    <w:rsid w:val="00550755"/>
    <w:rsid w:val="00550D16"/>
    <w:rsid w:val="00551980"/>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2AAB"/>
    <w:rsid w:val="0056393E"/>
    <w:rsid w:val="00564A23"/>
    <w:rsid w:val="00565515"/>
    <w:rsid w:val="00565888"/>
    <w:rsid w:val="00567BC5"/>
    <w:rsid w:val="0057080F"/>
    <w:rsid w:val="00570E9F"/>
    <w:rsid w:val="0057104C"/>
    <w:rsid w:val="00571222"/>
    <w:rsid w:val="0057134C"/>
    <w:rsid w:val="00571F1B"/>
    <w:rsid w:val="00572634"/>
    <w:rsid w:val="00572817"/>
    <w:rsid w:val="00572BF6"/>
    <w:rsid w:val="00573E57"/>
    <w:rsid w:val="00574EB3"/>
    <w:rsid w:val="00574FA6"/>
    <w:rsid w:val="00575559"/>
    <w:rsid w:val="00580B5D"/>
    <w:rsid w:val="005819FD"/>
    <w:rsid w:val="00581FBE"/>
    <w:rsid w:val="005820ED"/>
    <w:rsid w:val="00582CA2"/>
    <w:rsid w:val="00586500"/>
    <w:rsid w:val="005865AB"/>
    <w:rsid w:val="0058673D"/>
    <w:rsid w:val="00586FD5"/>
    <w:rsid w:val="005876BA"/>
    <w:rsid w:val="00590767"/>
    <w:rsid w:val="005915E2"/>
    <w:rsid w:val="005930D4"/>
    <w:rsid w:val="00593A7A"/>
    <w:rsid w:val="00593E50"/>
    <w:rsid w:val="00593FE9"/>
    <w:rsid w:val="00595C82"/>
    <w:rsid w:val="005960A5"/>
    <w:rsid w:val="00597BA1"/>
    <w:rsid w:val="00597BE9"/>
    <w:rsid w:val="00597C63"/>
    <w:rsid w:val="005A0112"/>
    <w:rsid w:val="005A129B"/>
    <w:rsid w:val="005A210A"/>
    <w:rsid w:val="005A235C"/>
    <w:rsid w:val="005A3E0E"/>
    <w:rsid w:val="005A5A94"/>
    <w:rsid w:val="005A6C88"/>
    <w:rsid w:val="005A7036"/>
    <w:rsid w:val="005A749F"/>
    <w:rsid w:val="005A74A0"/>
    <w:rsid w:val="005A7B2C"/>
    <w:rsid w:val="005A7E9C"/>
    <w:rsid w:val="005B1246"/>
    <w:rsid w:val="005B1AE2"/>
    <w:rsid w:val="005B1EB9"/>
    <w:rsid w:val="005B36BE"/>
    <w:rsid w:val="005B3FB4"/>
    <w:rsid w:val="005B4984"/>
    <w:rsid w:val="005B5E6B"/>
    <w:rsid w:val="005B6E2D"/>
    <w:rsid w:val="005B730C"/>
    <w:rsid w:val="005C0339"/>
    <w:rsid w:val="005C0B1D"/>
    <w:rsid w:val="005C14D7"/>
    <w:rsid w:val="005C1C7D"/>
    <w:rsid w:val="005C1E24"/>
    <w:rsid w:val="005C22F9"/>
    <w:rsid w:val="005C36EC"/>
    <w:rsid w:val="005C3BB0"/>
    <w:rsid w:val="005C3CBB"/>
    <w:rsid w:val="005C4120"/>
    <w:rsid w:val="005C5ACD"/>
    <w:rsid w:val="005C7586"/>
    <w:rsid w:val="005C7DEA"/>
    <w:rsid w:val="005D1817"/>
    <w:rsid w:val="005D1954"/>
    <w:rsid w:val="005D1CAA"/>
    <w:rsid w:val="005D5C29"/>
    <w:rsid w:val="005D681B"/>
    <w:rsid w:val="005D6A69"/>
    <w:rsid w:val="005D6B4C"/>
    <w:rsid w:val="005E06F3"/>
    <w:rsid w:val="005E09BF"/>
    <w:rsid w:val="005E27DA"/>
    <w:rsid w:val="005E46A7"/>
    <w:rsid w:val="005E47B3"/>
    <w:rsid w:val="005E4A39"/>
    <w:rsid w:val="005E5011"/>
    <w:rsid w:val="005E5125"/>
    <w:rsid w:val="005F02BE"/>
    <w:rsid w:val="005F26E9"/>
    <w:rsid w:val="005F2D45"/>
    <w:rsid w:val="005F2E58"/>
    <w:rsid w:val="005F4FB8"/>
    <w:rsid w:val="005F5FF9"/>
    <w:rsid w:val="005F6069"/>
    <w:rsid w:val="005F6CB3"/>
    <w:rsid w:val="005F6CCF"/>
    <w:rsid w:val="005F79FC"/>
    <w:rsid w:val="00603EB3"/>
    <w:rsid w:val="00603FE1"/>
    <w:rsid w:val="00603FF8"/>
    <w:rsid w:val="00604D8F"/>
    <w:rsid w:val="00604EF6"/>
    <w:rsid w:val="00607427"/>
    <w:rsid w:val="006076D5"/>
    <w:rsid w:val="00607DF6"/>
    <w:rsid w:val="00612798"/>
    <w:rsid w:val="00612E98"/>
    <w:rsid w:val="006163ED"/>
    <w:rsid w:val="0061642C"/>
    <w:rsid w:val="0061784E"/>
    <w:rsid w:val="00620184"/>
    <w:rsid w:val="00620EB4"/>
    <w:rsid w:val="0062146C"/>
    <w:rsid w:val="00621BB6"/>
    <w:rsid w:val="00622315"/>
    <w:rsid w:val="00622AD5"/>
    <w:rsid w:val="00623952"/>
    <w:rsid w:val="00624CC8"/>
    <w:rsid w:val="006251A8"/>
    <w:rsid w:val="00625362"/>
    <w:rsid w:val="00625BA4"/>
    <w:rsid w:val="00626BD6"/>
    <w:rsid w:val="00627879"/>
    <w:rsid w:val="0063022F"/>
    <w:rsid w:val="0063048E"/>
    <w:rsid w:val="00634AE0"/>
    <w:rsid w:val="00634ECF"/>
    <w:rsid w:val="0063563D"/>
    <w:rsid w:val="006369DD"/>
    <w:rsid w:val="006373C2"/>
    <w:rsid w:val="0063757B"/>
    <w:rsid w:val="006378F8"/>
    <w:rsid w:val="00637FF1"/>
    <w:rsid w:val="0064101A"/>
    <w:rsid w:val="006410F5"/>
    <w:rsid w:val="0064305E"/>
    <w:rsid w:val="00644148"/>
    <w:rsid w:val="00644AC3"/>
    <w:rsid w:val="00645210"/>
    <w:rsid w:val="006468B2"/>
    <w:rsid w:val="0064781F"/>
    <w:rsid w:val="00650E6E"/>
    <w:rsid w:val="00651225"/>
    <w:rsid w:val="006512ED"/>
    <w:rsid w:val="0065305F"/>
    <w:rsid w:val="006534F1"/>
    <w:rsid w:val="0065464D"/>
    <w:rsid w:val="00654EE3"/>
    <w:rsid w:val="00655DA7"/>
    <w:rsid w:val="00655F4E"/>
    <w:rsid w:val="006567AC"/>
    <w:rsid w:val="0065695B"/>
    <w:rsid w:val="00656966"/>
    <w:rsid w:val="00657CC6"/>
    <w:rsid w:val="0066131E"/>
    <w:rsid w:val="00661A7B"/>
    <w:rsid w:val="00661C1F"/>
    <w:rsid w:val="00664092"/>
    <w:rsid w:val="00664B5A"/>
    <w:rsid w:val="0066568F"/>
    <w:rsid w:val="00665B4D"/>
    <w:rsid w:val="006661E5"/>
    <w:rsid w:val="00667A7B"/>
    <w:rsid w:val="006709A9"/>
    <w:rsid w:val="00672606"/>
    <w:rsid w:val="00672666"/>
    <w:rsid w:val="00672867"/>
    <w:rsid w:val="00672D57"/>
    <w:rsid w:val="0067374C"/>
    <w:rsid w:val="006743CF"/>
    <w:rsid w:val="006747D2"/>
    <w:rsid w:val="00676050"/>
    <w:rsid w:val="00677577"/>
    <w:rsid w:val="006777EA"/>
    <w:rsid w:val="006833B7"/>
    <w:rsid w:val="006843AE"/>
    <w:rsid w:val="00684DF8"/>
    <w:rsid w:val="0068552F"/>
    <w:rsid w:val="00685C5E"/>
    <w:rsid w:val="0068674A"/>
    <w:rsid w:val="00686939"/>
    <w:rsid w:val="00686A1E"/>
    <w:rsid w:val="0068719A"/>
    <w:rsid w:val="00690B48"/>
    <w:rsid w:val="0069202E"/>
    <w:rsid w:val="0069442A"/>
    <w:rsid w:val="00694E9F"/>
    <w:rsid w:val="006959E6"/>
    <w:rsid w:val="00695C9E"/>
    <w:rsid w:val="00695FA4"/>
    <w:rsid w:val="006963B3"/>
    <w:rsid w:val="00697644"/>
    <w:rsid w:val="006A0987"/>
    <w:rsid w:val="006A154D"/>
    <w:rsid w:val="006A1EBF"/>
    <w:rsid w:val="006A39F9"/>
    <w:rsid w:val="006A4299"/>
    <w:rsid w:val="006A457A"/>
    <w:rsid w:val="006A5001"/>
    <w:rsid w:val="006A56E7"/>
    <w:rsid w:val="006A5C6B"/>
    <w:rsid w:val="006A60D9"/>
    <w:rsid w:val="006A6313"/>
    <w:rsid w:val="006B2E62"/>
    <w:rsid w:val="006B3C81"/>
    <w:rsid w:val="006B3FAA"/>
    <w:rsid w:val="006B44A5"/>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206"/>
    <w:rsid w:val="006D2B69"/>
    <w:rsid w:val="006D3B68"/>
    <w:rsid w:val="006D3DA7"/>
    <w:rsid w:val="006D4129"/>
    <w:rsid w:val="006D4DC5"/>
    <w:rsid w:val="006D6615"/>
    <w:rsid w:val="006D7312"/>
    <w:rsid w:val="006D7F20"/>
    <w:rsid w:val="006E0619"/>
    <w:rsid w:val="006E06A6"/>
    <w:rsid w:val="006E0B62"/>
    <w:rsid w:val="006E0FC2"/>
    <w:rsid w:val="006E2485"/>
    <w:rsid w:val="006E3A04"/>
    <w:rsid w:val="006E3CC4"/>
    <w:rsid w:val="006E41BE"/>
    <w:rsid w:val="006E51A6"/>
    <w:rsid w:val="006E521B"/>
    <w:rsid w:val="006E6DCE"/>
    <w:rsid w:val="006E7002"/>
    <w:rsid w:val="006E79D5"/>
    <w:rsid w:val="006F0112"/>
    <w:rsid w:val="006F03CE"/>
    <w:rsid w:val="006F0AF3"/>
    <w:rsid w:val="006F18E0"/>
    <w:rsid w:val="006F2074"/>
    <w:rsid w:val="006F21F8"/>
    <w:rsid w:val="006F28DD"/>
    <w:rsid w:val="006F4001"/>
    <w:rsid w:val="006F4408"/>
    <w:rsid w:val="006F5E4A"/>
    <w:rsid w:val="006F656D"/>
    <w:rsid w:val="006F71F7"/>
    <w:rsid w:val="006F7B5B"/>
    <w:rsid w:val="006F7C84"/>
    <w:rsid w:val="0070168A"/>
    <w:rsid w:val="0070187B"/>
    <w:rsid w:val="007026D3"/>
    <w:rsid w:val="00702A43"/>
    <w:rsid w:val="00704396"/>
    <w:rsid w:val="00705184"/>
    <w:rsid w:val="0070523D"/>
    <w:rsid w:val="00706026"/>
    <w:rsid w:val="0070680C"/>
    <w:rsid w:val="007074BF"/>
    <w:rsid w:val="00711AC2"/>
    <w:rsid w:val="0071361C"/>
    <w:rsid w:val="00713BD4"/>
    <w:rsid w:val="00715EA7"/>
    <w:rsid w:val="00716E6A"/>
    <w:rsid w:val="00717844"/>
    <w:rsid w:val="00717ACD"/>
    <w:rsid w:val="007203A3"/>
    <w:rsid w:val="00722A51"/>
    <w:rsid w:val="00722C12"/>
    <w:rsid w:val="00723928"/>
    <w:rsid w:val="00725246"/>
    <w:rsid w:val="00725753"/>
    <w:rsid w:val="00727696"/>
    <w:rsid w:val="007276F9"/>
    <w:rsid w:val="00730236"/>
    <w:rsid w:val="0073024F"/>
    <w:rsid w:val="0073045F"/>
    <w:rsid w:val="00731983"/>
    <w:rsid w:val="00732135"/>
    <w:rsid w:val="007322B5"/>
    <w:rsid w:val="00733F6B"/>
    <w:rsid w:val="00734477"/>
    <w:rsid w:val="00735C03"/>
    <w:rsid w:val="007367F3"/>
    <w:rsid w:val="00736890"/>
    <w:rsid w:val="00736DE2"/>
    <w:rsid w:val="0073765C"/>
    <w:rsid w:val="00740290"/>
    <w:rsid w:val="00740503"/>
    <w:rsid w:val="00740C43"/>
    <w:rsid w:val="00740CC5"/>
    <w:rsid w:val="00742F16"/>
    <w:rsid w:val="00743260"/>
    <w:rsid w:val="00745819"/>
    <w:rsid w:val="00745BF5"/>
    <w:rsid w:val="00746D9B"/>
    <w:rsid w:val="007474D9"/>
    <w:rsid w:val="00747F2A"/>
    <w:rsid w:val="00747FBC"/>
    <w:rsid w:val="00750063"/>
    <w:rsid w:val="00750359"/>
    <w:rsid w:val="00754168"/>
    <w:rsid w:val="00754307"/>
    <w:rsid w:val="00754E78"/>
    <w:rsid w:val="007566AC"/>
    <w:rsid w:val="00756C80"/>
    <w:rsid w:val="00761722"/>
    <w:rsid w:val="00761F20"/>
    <w:rsid w:val="00761F87"/>
    <w:rsid w:val="00762ECC"/>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84F"/>
    <w:rsid w:val="00793ABE"/>
    <w:rsid w:val="00795526"/>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A7C88"/>
    <w:rsid w:val="007B0158"/>
    <w:rsid w:val="007B06E9"/>
    <w:rsid w:val="007B0851"/>
    <w:rsid w:val="007B3BC9"/>
    <w:rsid w:val="007B4A52"/>
    <w:rsid w:val="007B5B89"/>
    <w:rsid w:val="007B5BC4"/>
    <w:rsid w:val="007B642C"/>
    <w:rsid w:val="007B6F95"/>
    <w:rsid w:val="007B7D30"/>
    <w:rsid w:val="007C1B63"/>
    <w:rsid w:val="007C1F3D"/>
    <w:rsid w:val="007C347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38AF"/>
    <w:rsid w:val="007D4EC6"/>
    <w:rsid w:val="007D4FB4"/>
    <w:rsid w:val="007D5D19"/>
    <w:rsid w:val="007D6ED5"/>
    <w:rsid w:val="007D6F39"/>
    <w:rsid w:val="007E0DBB"/>
    <w:rsid w:val="007E1679"/>
    <w:rsid w:val="007E233E"/>
    <w:rsid w:val="007E2915"/>
    <w:rsid w:val="007E3C3B"/>
    <w:rsid w:val="007E44C9"/>
    <w:rsid w:val="007E518A"/>
    <w:rsid w:val="007E649C"/>
    <w:rsid w:val="007E710D"/>
    <w:rsid w:val="007F0F0C"/>
    <w:rsid w:val="007F26B2"/>
    <w:rsid w:val="007F2AFB"/>
    <w:rsid w:val="007F5599"/>
    <w:rsid w:val="007F65A6"/>
    <w:rsid w:val="007F666B"/>
    <w:rsid w:val="007F6F64"/>
    <w:rsid w:val="00800DAA"/>
    <w:rsid w:val="00802C4F"/>
    <w:rsid w:val="00804F2C"/>
    <w:rsid w:val="0080595B"/>
    <w:rsid w:val="00805AB5"/>
    <w:rsid w:val="00805CE8"/>
    <w:rsid w:val="00805DAF"/>
    <w:rsid w:val="00807572"/>
    <w:rsid w:val="0081189D"/>
    <w:rsid w:val="00813C52"/>
    <w:rsid w:val="00814C7C"/>
    <w:rsid w:val="00814F65"/>
    <w:rsid w:val="008157D8"/>
    <w:rsid w:val="00815989"/>
    <w:rsid w:val="00816005"/>
    <w:rsid w:val="00816D92"/>
    <w:rsid w:val="0081755B"/>
    <w:rsid w:val="00817A83"/>
    <w:rsid w:val="00817D16"/>
    <w:rsid w:val="0082026A"/>
    <w:rsid w:val="008218FF"/>
    <w:rsid w:val="0082208C"/>
    <w:rsid w:val="00822579"/>
    <w:rsid w:val="0082296C"/>
    <w:rsid w:val="00822BDC"/>
    <w:rsid w:val="008240C0"/>
    <w:rsid w:val="008241A1"/>
    <w:rsid w:val="0082479B"/>
    <w:rsid w:val="00824CA1"/>
    <w:rsid w:val="00825F89"/>
    <w:rsid w:val="008307C0"/>
    <w:rsid w:val="00831013"/>
    <w:rsid w:val="00833C7C"/>
    <w:rsid w:val="0083511B"/>
    <w:rsid w:val="00835F3A"/>
    <w:rsid w:val="00836378"/>
    <w:rsid w:val="00836F85"/>
    <w:rsid w:val="00837524"/>
    <w:rsid w:val="008413D4"/>
    <w:rsid w:val="00841F4B"/>
    <w:rsid w:val="00842273"/>
    <w:rsid w:val="0084259A"/>
    <w:rsid w:val="00842844"/>
    <w:rsid w:val="008428F3"/>
    <w:rsid w:val="00842EF6"/>
    <w:rsid w:val="00843071"/>
    <w:rsid w:val="0084395A"/>
    <w:rsid w:val="008439C4"/>
    <w:rsid w:val="008443E1"/>
    <w:rsid w:val="00845EA5"/>
    <w:rsid w:val="00846998"/>
    <w:rsid w:val="0084729A"/>
    <w:rsid w:val="00847364"/>
    <w:rsid w:val="0084750F"/>
    <w:rsid w:val="00847B6B"/>
    <w:rsid w:val="00850BF4"/>
    <w:rsid w:val="00852C66"/>
    <w:rsid w:val="00853A3E"/>
    <w:rsid w:val="00853C01"/>
    <w:rsid w:val="0085415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BD1"/>
    <w:rsid w:val="00874C03"/>
    <w:rsid w:val="0087504E"/>
    <w:rsid w:val="008755E1"/>
    <w:rsid w:val="008773B1"/>
    <w:rsid w:val="00877538"/>
    <w:rsid w:val="00880E7D"/>
    <w:rsid w:val="00880FEE"/>
    <w:rsid w:val="00882512"/>
    <w:rsid w:val="00882F64"/>
    <w:rsid w:val="0088352B"/>
    <w:rsid w:val="008855AB"/>
    <w:rsid w:val="00885C28"/>
    <w:rsid w:val="008872AB"/>
    <w:rsid w:val="00887594"/>
    <w:rsid w:val="0089046A"/>
    <w:rsid w:val="00890F2B"/>
    <w:rsid w:val="0089149D"/>
    <w:rsid w:val="0089286A"/>
    <w:rsid w:val="00892E9B"/>
    <w:rsid w:val="008936B0"/>
    <w:rsid w:val="008940C5"/>
    <w:rsid w:val="008944AE"/>
    <w:rsid w:val="008A0676"/>
    <w:rsid w:val="008A1B8E"/>
    <w:rsid w:val="008A29F4"/>
    <w:rsid w:val="008A37A9"/>
    <w:rsid w:val="008A468D"/>
    <w:rsid w:val="008A49C3"/>
    <w:rsid w:val="008A4A39"/>
    <w:rsid w:val="008A5C59"/>
    <w:rsid w:val="008A5C6B"/>
    <w:rsid w:val="008A6C4D"/>
    <w:rsid w:val="008A7695"/>
    <w:rsid w:val="008A78A3"/>
    <w:rsid w:val="008B131C"/>
    <w:rsid w:val="008B1B85"/>
    <w:rsid w:val="008B1FC0"/>
    <w:rsid w:val="008B273A"/>
    <w:rsid w:val="008B2F50"/>
    <w:rsid w:val="008B3185"/>
    <w:rsid w:val="008B44DF"/>
    <w:rsid w:val="008B579A"/>
    <w:rsid w:val="008B5D87"/>
    <w:rsid w:val="008B6162"/>
    <w:rsid w:val="008C071A"/>
    <w:rsid w:val="008C0DCD"/>
    <w:rsid w:val="008C743E"/>
    <w:rsid w:val="008C7EAC"/>
    <w:rsid w:val="008D0609"/>
    <w:rsid w:val="008D09F9"/>
    <w:rsid w:val="008D1507"/>
    <w:rsid w:val="008D1D8E"/>
    <w:rsid w:val="008D35D8"/>
    <w:rsid w:val="008D475D"/>
    <w:rsid w:val="008D49E1"/>
    <w:rsid w:val="008D533F"/>
    <w:rsid w:val="008D5DD5"/>
    <w:rsid w:val="008D5E88"/>
    <w:rsid w:val="008D6927"/>
    <w:rsid w:val="008D6D4E"/>
    <w:rsid w:val="008D70F5"/>
    <w:rsid w:val="008D7912"/>
    <w:rsid w:val="008E018D"/>
    <w:rsid w:val="008E04F5"/>
    <w:rsid w:val="008E0BAF"/>
    <w:rsid w:val="008E0CFF"/>
    <w:rsid w:val="008E0E94"/>
    <w:rsid w:val="008E1F24"/>
    <w:rsid w:val="008E2958"/>
    <w:rsid w:val="008E2BA2"/>
    <w:rsid w:val="008E3BEF"/>
    <w:rsid w:val="008E41B1"/>
    <w:rsid w:val="008E6433"/>
    <w:rsid w:val="008E65A6"/>
    <w:rsid w:val="008E71DA"/>
    <w:rsid w:val="008E75CC"/>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8D"/>
    <w:rsid w:val="00902CE7"/>
    <w:rsid w:val="00903CF9"/>
    <w:rsid w:val="009040A0"/>
    <w:rsid w:val="00904369"/>
    <w:rsid w:val="0090552F"/>
    <w:rsid w:val="009062EF"/>
    <w:rsid w:val="009065DE"/>
    <w:rsid w:val="0090700C"/>
    <w:rsid w:val="00907395"/>
    <w:rsid w:val="00907E8E"/>
    <w:rsid w:val="00907F8B"/>
    <w:rsid w:val="00907FD2"/>
    <w:rsid w:val="009103C7"/>
    <w:rsid w:val="00910925"/>
    <w:rsid w:val="00910C00"/>
    <w:rsid w:val="00910F0D"/>
    <w:rsid w:val="00911AA6"/>
    <w:rsid w:val="00912AA9"/>
    <w:rsid w:val="009136DF"/>
    <w:rsid w:val="0091374C"/>
    <w:rsid w:val="009149C2"/>
    <w:rsid w:val="009150AC"/>
    <w:rsid w:val="009159D8"/>
    <w:rsid w:val="009169F5"/>
    <w:rsid w:val="00920771"/>
    <w:rsid w:val="009237E0"/>
    <w:rsid w:val="00923E25"/>
    <w:rsid w:val="0092462B"/>
    <w:rsid w:val="0092469C"/>
    <w:rsid w:val="00924B27"/>
    <w:rsid w:val="00924D8D"/>
    <w:rsid w:val="00925247"/>
    <w:rsid w:val="00926877"/>
    <w:rsid w:val="00926C8E"/>
    <w:rsid w:val="00927062"/>
    <w:rsid w:val="00927233"/>
    <w:rsid w:val="009272A4"/>
    <w:rsid w:val="009306D4"/>
    <w:rsid w:val="0093084D"/>
    <w:rsid w:val="00931CD6"/>
    <w:rsid w:val="009327FD"/>
    <w:rsid w:val="00932F86"/>
    <w:rsid w:val="00933294"/>
    <w:rsid w:val="00933EB1"/>
    <w:rsid w:val="00934114"/>
    <w:rsid w:val="00934224"/>
    <w:rsid w:val="009353A8"/>
    <w:rsid w:val="00935D9C"/>
    <w:rsid w:val="0093676B"/>
    <w:rsid w:val="00936F8C"/>
    <w:rsid w:val="00937A9E"/>
    <w:rsid w:val="00937FAD"/>
    <w:rsid w:val="009406A0"/>
    <w:rsid w:val="00941019"/>
    <w:rsid w:val="00942020"/>
    <w:rsid w:val="00943597"/>
    <w:rsid w:val="00943C4C"/>
    <w:rsid w:val="00944926"/>
    <w:rsid w:val="00944CCD"/>
    <w:rsid w:val="009461BF"/>
    <w:rsid w:val="009471ED"/>
    <w:rsid w:val="00950100"/>
    <w:rsid w:val="00950E1F"/>
    <w:rsid w:val="00950E6E"/>
    <w:rsid w:val="00953392"/>
    <w:rsid w:val="00953F72"/>
    <w:rsid w:val="00954046"/>
    <w:rsid w:val="00954332"/>
    <w:rsid w:val="00954645"/>
    <w:rsid w:val="009548FE"/>
    <w:rsid w:val="00954D5F"/>
    <w:rsid w:val="00954E64"/>
    <w:rsid w:val="00960743"/>
    <w:rsid w:val="00961068"/>
    <w:rsid w:val="00961ABF"/>
    <w:rsid w:val="009621B8"/>
    <w:rsid w:val="0096262E"/>
    <w:rsid w:val="00962A6E"/>
    <w:rsid w:val="009630CC"/>
    <w:rsid w:val="00963D07"/>
    <w:rsid w:val="00964105"/>
    <w:rsid w:val="00964CF8"/>
    <w:rsid w:val="00965C2E"/>
    <w:rsid w:val="00965DF1"/>
    <w:rsid w:val="00966058"/>
    <w:rsid w:val="00967CD1"/>
    <w:rsid w:val="00970B7C"/>
    <w:rsid w:val="00972511"/>
    <w:rsid w:val="00973370"/>
    <w:rsid w:val="00973CAD"/>
    <w:rsid w:val="0097417B"/>
    <w:rsid w:val="00975B1D"/>
    <w:rsid w:val="00975B95"/>
    <w:rsid w:val="00975EBC"/>
    <w:rsid w:val="00977A15"/>
    <w:rsid w:val="00981418"/>
    <w:rsid w:val="009814DA"/>
    <w:rsid w:val="00982020"/>
    <w:rsid w:val="00982548"/>
    <w:rsid w:val="009828FA"/>
    <w:rsid w:val="00983072"/>
    <w:rsid w:val="009835BC"/>
    <w:rsid w:val="00983B05"/>
    <w:rsid w:val="00984926"/>
    <w:rsid w:val="00984A23"/>
    <w:rsid w:val="00984C67"/>
    <w:rsid w:val="00984D9B"/>
    <w:rsid w:val="00985E96"/>
    <w:rsid w:val="009863D8"/>
    <w:rsid w:val="0098646D"/>
    <w:rsid w:val="00987E92"/>
    <w:rsid w:val="00990399"/>
    <w:rsid w:val="00992217"/>
    <w:rsid w:val="009928CB"/>
    <w:rsid w:val="009939A3"/>
    <w:rsid w:val="009950BE"/>
    <w:rsid w:val="009953B3"/>
    <w:rsid w:val="009962B7"/>
    <w:rsid w:val="0099664B"/>
    <w:rsid w:val="009A0A7C"/>
    <w:rsid w:val="009A1D4D"/>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2BF"/>
    <w:rsid w:val="009C1B73"/>
    <w:rsid w:val="009C29C9"/>
    <w:rsid w:val="009C3154"/>
    <w:rsid w:val="009C36A0"/>
    <w:rsid w:val="009C45DF"/>
    <w:rsid w:val="009C471B"/>
    <w:rsid w:val="009C5368"/>
    <w:rsid w:val="009C6FF4"/>
    <w:rsid w:val="009D2C05"/>
    <w:rsid w:val="009D3035"/>
    <w:rsid w:val="009D32F1"/>
    <w:rsid w:val="009D3B47"/>
    <w:rsid w:val="009D473E"/>
    <w:rsid w:val="009D5BDE"/>
    <w:rsid w:val="009D66F8"/>
    <w:rsid w:val="009D6C63"/>
    <w:rsid w:val="009D71D8"/>
    <w:rsid w:val="009D76F1"/>
    <w:rsid w:val="009E0446"/>
    <w:rsid w:val="009E0AC1"/>
    <w:rsid w:val="009E2DCD"/>
    <w:rsid w:val="009E337B"/>
    <w:rsid w:val="009E3A02"/>
    <w:rsid w:val="009E3E31"/>
    <w:rsid w:val="009E45BB"/>
    <w:rsid w:val="009E46AB"/>
    <w:rsid w:val="009E4E83"/>
    <w:rsid w:val="009E6AAE"/>
    <w:rsid w:val="009E6CC6"/>
    <w:rsid w:val="009E6F74"/>
    <w:rsid w:val="009E7ECD"/>
    <w:rsid w:val="009F11D0"/>
    <w:rsid w:val="009F1776"/>
    <w:rsid w:val="009F1987"/>
    <w:rsid w:val="009F1AC5"/>
    <w:rsid w:val="009F1E51"/>
    <w:rsid w:val="009F226D"/>
    <w:rsid w:val="009F3920"/>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55A5"/>
    <w:rsid w:val="00A06BD5"/>
    <w:rsid w:val="00A06E5A"/>
    <w:rsid w:val="00A06FE8"/>
    <w:rsid w:val="00A07C39"/>
    <w:rsid w:val="00A10376"/>
    <w:rsid w:val="00A10644"/>
    <w:rsid w:val="00A10CA5"/>
    <w:rsid w:val="00A11A6E"/>
    <w:rsid w:val="00A11AA3"/>
    <w:rsid w:val="00A127F6"/>
    <w:rsid w:val="00A14509"/>
    <w:rsid w:val="00A14E54"/>
    <w:rsid w:val="00A151B4"/>
    <w:rsid w:val="00A15543"/>
    <w:rsid w:val="00A16D98"/>
    <w:rsid w:val="00A1733A"/>
    <w:rsid w:val="00A21173"/>
    <w:rsid w:val="00A22055"/>
    <w:rsid w:val="00A229BC"/>
    <w:rsid w:val="00A230A4"/>
    <w:rsid w:val="00A24164"/>
    <w:rsid w:val="00A257AA"/>
    <w:rsid w:val="00A25FD1"/>
    <w:rsid w:val="00A27132"/>
    <w:rsid w:val="00A27D4C"/>
    <w:rsid w:val="00A27FA5"/>
    <w:rsid w:val="00A3012A"/>
    <w:rsid w:val="00A30165"/>
    <w:rsid w:val="00A30EF1"/>
    <w:rsid w:val="00A3102D"/>
    <w:rsid w:val="00A315D4"/>
    <w:rsid w:val="00A3175D"/>
    <w:rsid w:val="00A31790"/>
    <w:rsid w:val="00A31B9B"/>
    <w:rsid w:val="00A31DFE"/>
    <w:rsid w:val="00A3212E"/>
    <w:rsid w:val="00A3316D"/>
    <w:rsid w:val="00A331E9"/>
    <w:rsid w:val="00A336B9"/>
    <w:rsid w:val="00A34C9F"/>
    <w:rsid w:val="00A35203"/>
    <w:rsid w:val="00A4094A"/>
    <w:rsid w:val="00A412D7"/>
    <w:rsid w:val="00A413B6"/>
    <w:rsid w:val="00A4198D"/>
    <w:rsid w:val="00A427C0"/>
    <w:rsid w:val="00A43130"/>
    <w:rsid w:val="00A43825"/>
    <w:rsid w:val="00A43AB2"/>
    <w:rsid w:val="00A44740"/>
    <w:rsid w:val="00A44FDF"/>
    <w:rsid w:val="00A4559B"/>
    <w:rsid w:val="00A45CC6"/>
    <w:rsid w:val="00A46184"/>
    <w:rsid w:val="00A47174"/>
    <w:rsid w:val="00A50182"/>
    <w:rsid w:val="00A53494"/>
    <w:rsid w:val="00A53D06"/>
    <w:rsid w:val="00A5411D"/>
    <w:rsid w:val="00A5449E"/>
    <w:rsid w:val="00A544B0"/>
    <w:rsid w:val="00A54F67"/>
    <w:rsid w:val="00A55622"/>
    <w:rsid w:val="00A556C6"/>
    <w:rsid w:val="00A5570E"/>
    <w:rsid w:val="00A55B88"/>
    <w:rsid w:val="00A55BD2"/>
    <w:rsid w:val="00A56104"/>
    <w:rsid w:val="00A563D1"/>
    <w:rsid w:val="00A5679F"/>
    <w:rsid w:val="00A57E44"/>
    <w:rsid w:val="00A604EE"/>
    <w:rsid w:val="00A6156D"/>
    <w:rsid w:val="00A61E6B"/>
    <w:rsid w:val="00A62CD3"/>
    <w:rsid w:val="00A6391A"/>
    <w:rsid w:val="00A63D83"/>
    <w:rsid w:val="00A63EEE"/>
    <w:rsid w:val="00A64527"/>
    <w:rsid w:val="00A659A0"/>
    <w:rsid w:val="00A65D03"/>
    <w:rsid w:val="00A6605F"/>
    <w:rsid w:val="00A6631E"/>
    <w:rsid w:val="00A670E6"/>
    <w:rsid w:val="00A67E4E"/>
    <w:rsid w:val="00A70382"/>
    <w:rsid w:val="00A7128D"/>
    <w:rsid w:val="00A71644"/>
    <w:rsid w:val="00A71F4F"/>
    <w:rsid w:val="00A72B81"/>
    <w:rsid w:val="00A74320"/>
    <w:rsid w:val="00A74FBA"/>
    <w:rsid w:val="00A755E6"/>
    <w:rsid w:val="00A75641"/>
    <w:rsid w:val="00A76296"/>
    <w:rsid w:val="00A767FD"/>
    <w:rsid w:val="00A76FA9"/>
    <w:rsid w:val="00A7724E"/>
    <w:rsid w:val="00A772FD"/>
    <w:rsid w:val="00A77EFB"/>
    <w:rsid w:val="00A80A5B"/>
    <w:rsid w:val="00A81418"/>
    <w:rsid w:val="00A81615"/>
    <w:rsid w:val="00A8278F"/>
    <w:rsid w:val="00A829E7"/>
    <w:rsid w:val="00A84C3A"/>
    <w:rsid w:val="00A84E1F"/>
    <w:rsid w:val="00A865C1"/>
    <w:rsid w:val="00A86B08"/>
    <w:rsid w:val="00A870EA"/>
    <w:rsid w:val="00A87960"/>
    <w:rsid w:val="00A90D74"/>
    <w:rsid w:val="00A92109"/>
    <w:rsid w:val="00A92B76"/>
    <w:rsid w:val="00A92B92"/>
    <w:rsid w:val="00A92C72"/>
    <w:rsid w:val="00A9315E"/>
    <w:rsid w:val="00A938F9"/>
    <w:rsid w:val="00A946C1"/>
    <w:rsid w:val="00A9501C"/>
    <w:rsid w:val="00A9563B"/>
    <w:rsid w:val="00A956F2"/>
    <w:rsid w:val="00A95EBF"/>
    <w:rsid w:val="00A963B2"/>
    <w:rsid w:val="00A970D1"/>
    <w:rsid w:val="00A9726B"/>
    <w:rsid w:val="00A97ECB"/>
    <w:rsid w:val="00AA09F8"/>
    <w:rsid w:val="00AA0CA1"/>
    <w:rsid w:val="00AA17B7"/>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B6D41"/>
    <w:rsid w:val="00AB7E5A"/>
    <w:rsid w:val="00AC00BB"/>
    <w:rsid w:val="00AC00FC"/>
    <w:rsid w:val="00AC115A"/>
    <w:rsid w:val="00AC2569"/>
    <w:rsid w:val="00AC31E4"/>
    <w:rsid w:val="00AC42F7"/>
    <w:rsid w:val="00AC5707"/>
    <w:rsid w:val="00AC5A56"/>
    <w:rsid w:val="00AC5B13"/>
    <w:rsid w:val="00AC607C"/>
    <w:rsid w:val="00AC66C8"/>
    <w:rsid w:val="00AC6A3C"/>
    <w:rsid w:val="00AD004F"/>
    <w:rsid w:val="00AD0A87"/>
    <w:rsid w:val="00AD0EEC"/>
    <w:rsid w:val="00AD1124"/>
    <w:rsid w:val="00AD137F"/>
    <w:rsid w:val="00AD20B4"/>
    <w:rsid w:val="00AD23D4"/>
    <w:rsid w:val="00AD24C0"/>
    <w:rsid w:val="00AD4337"/>
    <w:rsid w:val="00AD5DB8"/>
    <w:rsid w:val="00AD60E9"/>
    <w:rsid w:val="00AD6590"/>
    <w:rsid w:val="00AD743D"/>
    <w:rsid w:val="00AD7CB1"/>
    <w:rsid w:val="00AE0D2E"/>
    <w:rsid w:val="00AE1091"/>
    <w:rsid w:val="00AE1A9C"/>
    <w:rsid w:val="00AE2523"/>
    <w:rsid w:val="00AE34AA"/>
    <w:rsid w:val="00AE58D1"/>
    <w:rsid w:val="00AE652F"/>
    <w:rsid w:val="00AE6E53"/>
    <w:rsid w:val="00AE7D03"/>
    <w:rsid w:val="00AF155F"/>
    <w:rsid w:val="00AF1D4E"/>
    <w:rsid w:val="00AF1DA1"/>
    <w:rsid w:val="00AF2933"/>
    <w:rsid w:val="00AF2DB6"/>
    <w:rsid w:val="00AF2E9E"/>
    <w:rsid w:val="00AF4AEA"/>
    <w:rsid w:val="00AF54BD"/>
    <w:rsid w:val="00AF5E64"/>
    <w:rsid w:val="00AF6605"/>
    <w:rsid w:val="00AF737B"/>
    <w:rsid w:val="00AF76AD"/>
    <w:rsid w:val="00B000B2"/>
    <w:rsid w:val="00B005B9"/>
    <w:rsid w:val="00B01850"/>
    <w:rsid w:val="00B01EC3"/>
    <w:rsid w:val="00B0296B"/>
    <w:rsid w:val="00B03400"/>
    <w:rsid w:val="00B0453F"/>
    <w:rsid w:val="00B0465B"/>
    <w:rsid w:val="00B04830"/>
    <w:rsid w:val="00B05818"/>
    <w:rsid w:val="00B06107"/>
    <w:rsid w:val="00B0665D"/>
    <w:rsid w:val="00B0675F"/>
    <w:rsid w:val="00B077AE"/>
    <w:rsid w:val="00B12863"/>
    <w:rsid w:val="00B12B34"/>
    <w:rsid w:val="00B1347F"/>
    <w:rsid w:val="00B135F9"/>
    <w:rsid w:val="00B1395D"/>
    <w:rsid w:val="00B141FD"/>
    <w:rsid w:val="00B144A1"/>
    <w:rsid w:val="00B159EC"/>
    <w:rsid w:val="00B16C50"/>
    <w:rsid w:val="00B17DE1"/>
    <w:rsid w:val="00B20D3E"/>
    <w:rsid w:val="00B20E31"/>
    <w:rsid w:val="00B21281"/>
    <w:rsid w:val="00B22094"/>
    <w:rsid w:val="00B22F81"/>
    <w:rsid w:val="00B24E3F"/>
    <w:rsid w:val="00B250AE"/>
    <w:rsid w:val="00B26F44"/>
    <w:rsid w:val="00B27799"/>
    <w:rsid w:val="00B27BF8"/>
    <w:rsid w:val="00B30B78"/>
    <w:rsid w:val="00B30F22"/>
    <w:rsid w:val="00B315FA"/>
    <w:rsid w:val="00B31C0E"/>
    <w:rsid w:val="00B31CB7"/>
    <w:rsid w:val="00B31DBF"/>
    <w:rsid w:val="00B32E32"/>
    <w:rsid w:val="00B34469"/>
    <w:rsid w:val="00B35454"/>
    <w:rsid w:val="00B35630"/>
    <w:rsid w:val="00B35ADA"/>
    <w:rsid w:val="00B37576"/>
    <w:rsid w:val="00B4357A"/>
    <w:rsid w:val="00B4733B"/>
    <w:rsid w:val="00B5110A"/>
    <w:rsid w:val="00B51186"/>
    <w:rsid w:val="00B5188D"/>
    <w:rsid w:val="00B52102"/>
    <w:rsid w:val="00B52F84"/>
    <w:rsid w:val="00B53BFA"/>
    <w:rsid w:val="00B54373"/>
    <w:rsid w:val="00B54A65"/>
    <w:rsid w:val="00B54D45"/>
    <w:rsid w:val="00B55936"/>
    <w:rsid w:val="00B55B45"/>
    <w:rsid w:val="00B55F78"/>
    <w:rsid w:val="00B56CC9"/>
    <w:rsid w:val="00B57347"/>
    <w:rsid w:val="00B577AE"/>
    <w:rsid w:val="00B57944"/>
    <w:rsid w:val="00B60051"/>
    <w:rsid w:val="00B60C2F"/>
    <w:rsid w:val="00B61C87"/>
    <w:rsid w:val="00B63766"/>
    <w:rsid w:val="00B6460A"/>
    <w:rsid w:val="00B64C5B"/>
    <w:rsid w:val="00B650B6"/>
    <w:rsid w:val="00B655AF"/>
    <w:rsid w:val="00B65C75"/>
    <w:rsid w:val="00B65D7E"/>
    <w:rsid w:val="00B67B0D"/>
    <w:rsid w:val="00B67B25"/>
    <w:rsid w:val="00B67BE6"/>
    <w:rsid w:val="00B67D4F"/>
    <w:rsid w:val="00B7118E"/>
    <w:rsid w:val="00B71ABE"/>
    <w:rsid w:val="00B72063"/>
    <w:rsid w:val="00B72FA8"/>
    <w:rsid w:val="00B7300E"/>
    <w:rsid w:val="00B730A8"/>
    <w:rsid w:val="00B733CF"/>
    <w:rsid w:val="00B737EA"/>
    <w:rsid w:val="00B73C61"/>
    <w:rsid w:val="00B7429D"/>
    <w:rsid w:val="00B74819"/>
    <w:rsid w:val="00B750AE"/>
    <w:rsid w:val="00B75A52"/>
    <w:rsid w:val="00B75CBE"/>
    <w:rsid w:val="00B76DE8"/>
    <w:rsid w:val="00B801A1"/>
    <w:rsid w:val="00B80A8F"/>
    <w:rsid w:val="00B80B57"/>
    <w:rsid w:val="00B81E10"/>
    <w:rsid w:val="00B822BB"/>
    <w:rsid w:val="00B82785"/>
    <w:rsid w:val="00B82863"/>
    <w:rsid w:val="00B82D3F"/>
    <w:rsid w:val="00B831FE"/>
    <w:rsid w:val="00B84B43"/>
    <w:rsid w:val="00B85F9B"/>
    <w:rsid w:val="00B867E4"/>
    <w:rsid w:val="00B86BA6"/>
    <w:rsid w:val="00B87146"/>
    <w:rsid w:val="00B907E0"/>
    <w:rsid w:val="00B90D84"/>
    <w:rsid w:val="00B91DAA"/>
    <w:rsid w:val="00B9208F"/>
    <w:rsid w:val="00B93DB0"/>
    <w:rsid w:val="00B93F1C"/>
    <w:rsid w:val="00B9448F"/>
    <w:rsid w:val="00B94A97"/>
    <w:rsid w:val="00B954BE"/>
    <w:rsid w:val="00B96C8E"/>
    <w:rsid w:val="00B96FF5"/>
    <w:rsid w:val="00B975A5"/>
    <w:rsid w:val="00B97E8D"/>
    <w:rsid w:val="00B97EA5"/>
    <w:rsid w:val="00BA02A8"/>
    <w:rsid w:val="00BA0456"/>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45E7"/>
    <w:rsid w:val="00BB56BF"/>
    <w:rsid w:val="00BB66CA"/>
    <w:rsid w:val="00BB7469"/>
    <w:rsid w:val="00BB7D27"/>
    <w:rsid w:val="00BC0766"/>
    <w:rsid w:val="00BC0D0F"/>
    <w:rsid w:val="00BC0D22"/>
    <w:rsid w:val="00BC265B"/>
    <w:rsid w:val="00BC2989"/>
    <w:rsid w:val="00BC2E5C"/>
    <w:rsid w:val="00BC308A"/>
    <w:rsid w:val="00BC431F"/>
    <w:rsid w:val="00BC5F4C"/>
    <w:rsid w:val="00BC674F"/>
    <w:rsid w:val="00BD00D8"/>
    <w:rsid w:val="00BD0287"/>
    <w:rsid w:val="00BD0420"/>
    <w:rsid w:val="00BD2604"/>
    <w:rsid w:val="00BD3658"/>
    <w:rsid w:val="00BD3A87"/>
    <w:rsid w:val="00BD3AD0"/>
    <w:rsid w:val="00BD3FE6"/>
    <w:rsid w:val="00BD5BAC"/>
    <w:rsid w:val="00BD7B7B"/>
    <w:rsid w:val="00BD7BED"/>
    <w:rsid w:val="00BE0B72"/>
    <w:rsid w:val="00BE113A"/>
    <w:rsid w:val="00BE2D06"/>
    <w:rsid w:val="00BE2E06"/>
    <w:rsid w:val="00BE2F54"/>
    <w:rsid w:val="00BE418B"/>
    <w:rsid w:val="00BE4532"/>
    <w:rsid w:val="00BE71F8"/>
    <w:rsid w:val="00BE76FF"/>
    <w:rsid w:val="00BF0B4F"/>
    <w:rsid w:val="00BF0DBE"/>
    <w:rsid w:val="00BF253D"/>
    <w:rsid w:val="00BF2C47"/>
    <w:rsid w:val="00BF2FF1"/>
    <w:rsid w:val="00BF3318"/>
    <w:rsid w:val="00BF44AA"/>
    <w:rsid w:val="00BF5010"/>
    <w:rsid w:val="00BF6119"/>
    <w:rsid w:val="00BF7239"/>
    <w:rsid w:val="00C0058A"/>
    <w:rsid w:val="00C00D7E"/>
    <w:rsid w:val="00C00E01"/>
    <w:rsid w:val="00C01BF1"/>
    <w:rsid w:val="00C01C59"/>
    <w:rsid w:val="00C02440"/>
    <w:rsid w:val="00C02850"/>
    <w:rsid w:val="00C0317A"/>
    <w:rsid w:val="00C03ACD"/>
    <w:rsid w:val="00C04F24"/>
    <w:rsid w:val="00C05977"/>
    <w:rsid w:val="00C05B58"/>
    <w:rsid w:val="00C06DB1"/>
    <w:rsid w:val="00C075E9"/>
    <w:rsid w:val="00C07EDB"/>
    <w:rsid w:val="00C1094B"/>
    <w:rsid w:val="00C11DEB"/>
    <w:rsid w:val="00C1235D"/>
    <w:rsid w:val="00C124E1"/>
    <w:rsid w:val="00C128E5"/>
    <w:rsid w:val="00C14285"/>
    <w:rsid w:val="00C155BF"/>
    <w:rsid w:val="00C15886"/>
    <w:rsid w:val="00C15DC7"/>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3860"/>
    <w:rsid w:val="00C346CB"/>
    <w:rsid w:val="00C34F6C"/>
    <w:rsid w:val="00C35582"/>
    <w:rsid w:val="00C37320"/>
    <w:rsid w:val="00C3768A"/>
    <w:rsid w:val="00C377C7"/>
    <w:rsid w:val="00C407BE"/>
    <w:rsid w:val="00C40E28"/>
    <w:rsid w:val="00C42187"/>
    <w:rsid w:val="00C424D9"/>
    <w:rsid w:val="00C43ECA"/>
    <w:rsid w:val="00C44524"/>
    <w:rsid w:val="00C45ACE"/>
    <w:rsid w:val="00C469B1"/>
    <w:rsid w:val="00C471A8"/>
    <w:rsid w:val="00C477CB"/>
    <w:rsid w:val="00C479B5"/>
    <w:rsid w:val="00C501A9"/>
    <w:rsid w:val="00C50235"/>
    <w:rsid w:val="00C510E6"/>
    <w:rsid w:val="00C51C56"/>
    <w:rsid w:val="00C52C3C"/>
    <w:rsid w:val="00C53529"/>
    <w:rsid w:val="00C53FC5"/>
    <w:rsid w:val="00C54538"/>
    <w:rsid w:val="00C54A1B"/>
    <w:rsid w:val="00C56FBB"/>
    <w:rsid w:val="00C57619"/>
    <w:rsid w:val="00C6067E"/>
    <w:rsid w:val="00C60C0D"/>
    <w:rsid w:val="00C60D30"/>
    <w:rsid w:val="00C62665"/>
    <w:rsid w:val="00C64A1F"/>
    <w:rsid w:val="00C6612C"/>
    <w:rsid w:val="00C6620A"/>
    <w:rsid w:val="00C6637C"/>
    <w:rsid w:val="00C6699B"/>
    <w:rsid w:val="00C675F1"/>
    <w:rsid w:val="00C678B8"/>
    <w:rsid w:val="00C67B5D"/>
    <w:rsid w:val="00C67D55"/>
    <w:rsid w:val="00C703A2"/>
    <w:rsid w:val="00C70C15"/>
    <w:rsid w:val="00C70E4E"/>
    <w:rsid w:val="00C71137"/>
    <w:rsid w:val="00C71904"/>
    <w:rsid w:val="00C72EA6"/>
    <w:rsid w:val="00C73C24"/>
    <w:rsid w:val="00C7536E"/>
    <w:rsid w:val="00C75CCD"/>
    <w:rsid w:val="00C7622F"/>
    <w:rsid w:val="00C76627"/>
    <w:rsid w:val="00C774D3"/>
    <w:rsid w:val="00C805F1"/>
    <w:rsid w:val="00C80AAB"/>
    <w:rsid w:val="00C810A3"/>
    <w:rsid w:val="00C81E36"/>
    <w:rsid w:val="00C81E40"/>
    <w:rsid w:val="00C820BE"/>
    <w:rsid w:val="00C82868"/>
    <w:rsid w:val="00C83026"/>
    <w:rsid w:val="00C8423E"/>
    <w:rsid w:val="00C84D64"/>
    <w:rsid w:val="00C84EA8"/>
    <w:rsid w:val="00C85469"/>
    <w:rsid w:val="00C85808"/>
    <w:rsid w:val="00C86588"/>
    <w:rsid w:val="00C86938"/>
    <w:rsid w:val="00C8767D"/>
    <w:rsid w:val="00C87714"/>
    <w:rsid w:val="00C87A32"/>
    <w:rsid w:val="00C93181"/>
    <w:rsid w:val="00C9323A"/>
    <w:rsid w:val="00C93419"/>
    <w:rsid w:val="00C951B1"/>
    <w:rsid w:val="00C9526C"/>
    <w:rsid w:val="00C96CB4"/>
    <w:rsid w:val="00C97898"/>
    <w:rsid w:val="00CA0305"/>
    <w:rsid w:val="00CA1309"/>
    <w:rsid w:val="00CA14A8"/>
    <w:rsid w:val="00CA1E6B"/>
    <w:rsid w:val="00CA268A"/>
    <w:rsid w:val="00CA2BA3"/>
    <w:rsid w:val="00CA5250"/>
    <w:rsid w:val="00CA55EB"/>
    <w:rsid w:val="00CA5E1B"/>
    <w:rsid w:val="00CA5FE6"/>
    <w:rsid w:val="00CA7E81"/>
    <w:rsid w:val="00CB00FF"/>
    <w:rsid w:val="00CB08D9"/>
    <w:rsid w:val="00CB0AD4"/>
    <w:rsid w:val="00CB29BB"/>
    <w:rsid w:val="00CB2B3E"/>
    <w:rsid w:val="00CB4D1C"/>
    <w:rsid w:val="00CC00B0"/>
    <w:rsid w:val="00CC0AEC"/>
    <w:rsid w:val="00CC1303"/>
    <w:rsid w:val="00CC1E84"/>
    <w:rsid w:val="00CC27CA"/>
    <w:rsid w:val="00CC317E"/>
    <w:rsid w:val="00CC341E"/>
    <w:rsid w:val="00CC495B"/>
    <w:rsid w:val="00CC6D4C"/>
    <w:rsid w:val="00CD09C4"/>
    <w:rsid w:val="00CD0E71"/>
    <w:rsid w:val="00CD2CF5"/>
    <w:rsid w:val="00CD3CC8"/>
    <w:rsid w:val="00CD45F7"/>
    <w:rsid w:val="00CD4767"/>
    <w:rsid w:val="00CD5883"/>
    <w:rsid w:val="00CD5BC2"/>
    <w:rsid w:val="00CD6E29"/>
    <w:rsid w:val="00CD7584"/>
    <w:rsid w:val="00CD7C97"/>
    <w:rsid w:val="00CE13A3"/>
    <w:rsid w:val="00CE14F3"/>
    <w:rsid w:val="00CE373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9EC"/>
    <w:rsid w:val="00CF4CAF"/>
    <w:rsid w:val="00CF51A6"/>
    <w:rsid w:val="00CF58D2"/>
    <w:rsid w:val="00CF5EF7"/>
    <w:rsid w:val="00CF7833"/>
    <w:rsid w:val="00D00642"/>
    <w:rsid w:val="00D0150A"/>
    <w:rsid w:val="00D038DC"/>
    <w:rsid w:val="00D03E07"/>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0464"/>
    <w:rsid w:val="00D31719"/>
    <w:rsid w:val="00D3215D"/>
    <w:rsid w:val="00D329B1"/>
    <w:rsid w:val="00D331BC"/>
    <w:rsid w:val="00D341CA"/>
    <w:rsid w:val="00D348BA"/>
    <w:rsid w:val="00D37670"/>
    <w:rsid w:val="00D41A8B"/>
    <w:rsid w:val="00D41D6C"/>
    <w:rsid w:val="00D4219F"/>
    <w:rsid w:val="00D42EF4"/>
    <w:rsid w:val="00D4341F"/>
    <w:rsid w:val="00D436AD"/>
    <w:rsid w:val="00D43D38"/>
    <w:rsid w:val="00D43E2C"/>
    <w:rsid w:val="00D445A4"/>
    <w:rsid w:val="00D44643"/>
    <w:rsid w:val="00D45369"/>
    <w:rsid w:val="00D45C1A"/>
    <w:rsid w:val="00D45E63"/>
    <w:rsid w:val="00D500D3"/>
    <w:rsid w:val="00D50591"/>
    <w:rsid w:val="00D5210A"/>
    <w:rsid w:val="00D53441"/>
    <w:rsid w:val="00D53991"/>
    <w:rsid w:val="00D55DA6"/>
    <w:rsid w:val="00D55EBE"/>
    <w:rsid w:val="00D568CF"/>
    <w:rsid w:val="00D56DFA"/>
    <w:rsid w:val="00D60343"/>
    <w:rsid w:val="00D61AD1"/>
    <w:rsid w:val="00D61B28"/>
    <w:rsid w:val="00D620E8"/>
    <w:rsid w:val="00D62E86"/>
    <w:rsid w:val="00D63154"/>
    <w:rsid w:val="00D63275"/>
    <w:rsid w:val="00D63BAA"/>
    <w:rsid w:val="00D64461"/>
    <w:rsid w:val="00D644D4"/>
    <w:rsid w:val="00D64865"/>
    <w:rsid w:val="00D64EB0"/>
    <w:rsid w:val="00D66B56"/>
    <w:rsid w:val="00D67D3E"/>
    <w:rsid w:val="00D708C5"/>
    <w:rsid w:val="00D710CA"/>
    <w:rsid w:val="00D71EC6"/>
    <w:rsid w:val="00D72422"/>
    <w:rsid w:val="00D73FA1"/>
    <w:rsid w:val="00D740C3"/>
    <w:rsid w:val="00D74230"/>
    <w:rsid w:val="00D74642"/>
    <w:rsid w:val="00D74DA9"/>
    <w:rsid w:val="00D75159"/>
    <w:rsid w:val="00D770D0"/>
    <w:rsid w:val="00D77BD4"/>
    <w:rsid w:val="00D80861"/>
    <w:rsid w:val="00D81351"/>
    <w:rsid w:val="00D8142F"/>
    <w:rsid w:val="00D81642"/>
    <w:rsid w:val="00D8178E"/>
    <w:rsid w:val="00D81B86"/>
    <w:rsid w:val="00D82952"/>
    <w:rsid w:val="00D834A9"/>
    <w:rsid w:val="00D83B24"/>
    <w:rsid w:val="00D84625"/>
    <w:rsid w:val="00D85055"/>
    <w:rsid w:val="00D85C08"/>
    <w:rsid w:val="00D869A9"/>
    <w:rsid w:val="00D87A82"/>
    <w:rsid w:val="00D87B13"/>
    <w:rsid w:val="00D90453"/>
    <w:rsid w:val="00D9067C"/>
    <w:rsid w:val="00D90CA7"/>
    <w:rsid w:val="00D9165A"/>
    <w:rsid w:val="00D91751"/>
    <w:rsid w:val="00D91C38"/>
    <w:rsid w:val="00D92A52"/>
    <w:rsid w:val="00D93C26"/>
    <w:rsid w:val="00D93C97"/>
    <w:rsid w:val="00D9420D"/>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10"/>
    <w:rsid w:val="00DB48EA"/>
    <w:rsid w:val="00DB4F1E"/>
    <w:rsid w:val="00DB549E"/>
    <w:rsid w:val="00DB577A"/>
    <w:rsid w:val="00DB62A8"/>
    <w:rsid w:val="00DB692B"/>
    <w:rsid w:val="00DB6F02"/>
    <w:rsid w:val="00DB742C"/>
    <w:rsid w:val="00DB7F77"/>
    <w:rsid w:val="00DB7FA7"/>
    <w:rsid w:val="00DC175A"/>
    <w:rsid w:val="00DC2801"/>
    <w:rsid w:val="00DC2C0D"/>
    <w:rsid w:val="00DC2EF9"/>
    <w:rsid w:val="00DC3132"/>
    <w:rsid w:val="00DC5CD9"/>
    <w:rsid w:val="00DC5F98"/>
    <w:rsid w:val="00DC6B2C"/>
    <w:rsid w:val="00DD0949"/>
    <w:rsid w:val="00DD0B58"/>
    <w:rsid w:val="00DD0D88"/>
    <w:rsid w:val="00DD16D0"/>
    <w:rsid w:val="00DD23F9"/>
    <w:rsid w:val="00DD3537"/>
    <w:rsid w:val="00DD453E"/>
    <w:rsid w:val="00DD4A82"/>
    <w:rsid w:val="00DD4E30"/>
    <w:rsid w:val="00DD67C6"/>
    <w:rsid w:val="00DE30FD"/>
    <w:rsid w:val="00DE34C4"/>
    <w:rsid w:val="00DE4BAE"/>
    <w:rsid w:val="00DE5158"/>
    <w:rsid w:val="00DE6567"/>
    <w:rsid w:val="00DE7D49"/>
    <w:rsid w:val="00DF00EC"/>
    <w:rsid w:val="00DF0419"/>
    <w:rsid w:val="00DF0AE8"/>
    <w:rsid w:val="00DF1D5E"/>
    <w:rsid w:val="00DF20E4"/>
    <w:rsid w:val="00DF28F4"/>
    <w:rsid w:val="00DF34C2"/>
    <w:rsid w:val="00DF498F"/>
    <w:rsid w:val="00DF59B5"/>
    <w:rsid w:val="00DF6855"/>
    <w:rsid w:val="00E00CD0"/>
    <w:rsid w:val="00E01275"/>
    <w:rsid w:val="00E02EAA"/>
    <w:rsid w:val="00E0429E"/>
    <w:rsid w:val="00E05951"/>
    <w:rsid w:val="00E06C16"/>
    <w:rsid w:val="00E076C1"/>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900"/>
    <w:rsid w:val="00E20C2E"/>
    <w:rsid w:val="00E20F2F"/>
    <w:rsid w:val="00E21100"/>
    <w:rsid w:val="00E229C9"/>
    <w:rsid w:val="00E235C0"/>
    <w:rsid w:val="00E23D51"/>
    <w:rsid w:val="00E2535C"/>
    <w:rsid w:val="00E256C3"/>
    <w:rsid w:val="00E3061E"/>
    <w:rsid w:val="00E31899"/>
    <w:rsid w:val="00E31F9A"/>
    <w:rsid w:val="00E324C3"/>
    <w:rsid w:val="00E33137"/>
    <w:rsid w:val="00E3415F"/>
    <w:rsid w:val="00E35609"/>
    <w:rsid w:val="00E36147"/>
    <w:rsid w:val="00E37748"/>
    <w:rsid w:val="00E37F3C"/>
    <w:rsid w:val="00E400CD"/>
    <w:rsid w:val="00E40C83"/>
    <w:rsid w:val="00E40E4E"/>
    <w:rsid w:val="00E42F0A"/>
    <w:rsid w:val="00E437D1"/>
    <w:rsid w:val="00E438BF"/>
    <w:rsid w:val="00E45252"/>
    <w:rsid w:val="00E458A3"/>
    <w:rsid w:val="00E46A48"/>
    <w:rsid w:val="00E47B12"/>
    <w:rsid w:val="00E50935"/>
    <w:rsid w:val="00E50C20"/>
    <w:rsid w:val="00E51663"/>
    <w:rsid w:val="00E51C7C"/>
    <w:rsid w:val="00E5204E"/>
    <w:rsid w:val="00E529E8"/>
    <w:rsid w:val="00E52B50"/>
    <w:rsid w:val="00E53B08"/>
    <w:rsid w:val="00E541B1"/>
    <w:rsid w:val="00E547B7"/>
    <w:rsid w:val="00E54AD6"/>
    <w:rsid w:val="00E550D2"/>
    <w:rsid w:val="00E55BE9"/>
    <w:rsid w:val="00E5600F"/>
    <w:rsid w:val="00E56046"/>
    <w:rsid w:val="00E56341"/>
    <w:rsid w:val="00E57614"/>
    <w:rsid w:val="00E57AB3"/>
    <w:rsid w:val="00E60050"/>
    <w:rsid w:val="00E6043E"/>
    <w:rsid w:val="00E616D2"/>
    <w:rsid w:val="00E6198A"/>
    <w:rsid w:val="00E622CE"/>
    <w:rsid w:val="00E62475"/>
    <w:rsid w:val="00E62CA1"/>
    <w:rsid w:val="00E63AEF"/>
    <w:rsid w:val="00E64648"/>
    <w:rsid w:val="00E655BE"/>
    <w:rsid w:val="00E660ED"/>
    <w:rsid w:val="00E679A1"/>
    <w:rsid w:val="00E7018E"/>
    <w:rsid w:val="00E71193"/>
    <w:rsid w:val="00E71266"/>
    <w:rsid w:val="00E71E51"/>
    <w:rsid w:val="00E7285E"/>
    <w:rsid w:val="00E733FC"/>
    <w:rsid w:val="00E73D3F"/>
    <w:rsid w:val="00E74A2C"/>
    <w:rsid w:val="00E75626"/>
    <w:rsid w:val="00E760DA"/>
    <w:rsid w:val="00E762EA"/>
    <w:rsid w:val="00E76954"/>
    <w:rsid w:val="00E774B1"/>
    <w:rsid w:val="00E80A9B"/>
    <w:rsid w:val="00E81D57"/>
    <w:rsid w:val="00E82B89"/>
    <w:rsid w:val="00E82F75"/>
    <w:rsid w:val="00E8301B"/>
    <w:rsid w:val="00E83FA6"/>
    <w:rsid w:val="00E84A89"/>
    <w:rsid w:val="00E85335"/>
    <w:rsid w:val="00E8564A"/>
    <w:rsid w:val="00E876A9"/>
    <w:rsid w:val="00E87920"/>
    <w:rsid w:val="00E911AF"/>
    <w:rsid w:val="00E92ADF"/>
    <w:rsid w:val="00E93670"/>
    <w:rsid w:val="00E93867"/>
    <w:rsid w:val="00E94E70"/>
    <w:rsid w:val="00E95308"/>
    <w:rsid w:val="00E956CE"/>
    <w:rsid w:val="00E96FD4"/>
    <w:rsid w:val="00EA0601"/>
    <w:rsid w:val="00EA0B99"/>
    <w:rsid w:val="00EA2040"/>
    <w:rsid w:val="00EA31D2"/>
    <w:rsid w:val="00EA348E"/>
    <w:rsid w:val="00EA504B"/>
    <w:rsid w:val="00EA5160"/>
    <w:rsid w:val="00EA6578"/>
    <w:rsid w:val="00EA66BC"/>
    <w:rsid w:val="00EA6A79"/>
    <w:rsid w:val="00EA6B1F"/>
    <w:rsid w:val="00EA6F2C"/>
    <w:rsid w:val="00EA7393"/>
    <w:rsid w:val="00EA740A"/>
    <w:rsid w:val="00EA79B9"/>
    <w:rsid w:val="00EB0BFC"/>
    <w:rsid w:val="00EB0E39"/>
    <w:rsid w:val="00EB184E"/>
    <w:rsid w:val="00EB1BEF"/>
    <w:rsid w:val="00EB20B1"/>
    <w:rsid w:val="00EB27CA"/>
    <w:rsid w:val="00EB332F"/>
    <w:rsid w:val="00EB48FF"/>
    <w:rsid w:val="00EB620D"/>
    <w:rsid w:val="00EB6560"/>
    <w:rsid w:val="00EB657F"/>
    <w:rsid w:val="00EC1722"/>
    <w:rsid w:val="00EC25AA"/>
    <w:rsid w:val="00EC2E1A"/>
    <w:rsid w:val="00EC3558"/>
    <w:rsid w:val="00EC38F8"/>
    <w:rsid w:val="00EC47D1"/>
    <w:rsid w:val="00EC5164"/>
    <w:rsid w:val="00EC5F7D"/>
    <w:rsid w:val="00EC71B1"/>
    <w:rsid w:val="00EC76F1"/>
    <w:rsid w:val="00EC776B"/>
    <w:rsid w:val="00ED1236"/>
    <w:rsid w:val="00ED1A2F"/>
    <w:rsid w:val="00ED2983"/>
    <w:rsid w:val="00ED3908"/>
    <w:rsid w:val="00ED3BE5"/>
    <w:rsid w:val="00ED464D"/>
    <w:rsid w:val="00ED62B9"/>
    <w:rsid w:val="00ED676E"/>
    <w:rsid w:val="00ED7026"/>
    <w:rsid w:val="00EE13A9"/>
    <w:rsid w:val="00EE2099"/>
    <w:rsid w:val="00EE386E"/>
    <w:rsid w:val="00EE4808"/>
    <w:rsid w:val="00EE5325"/>
    <w:rsid w:val="00EE5F90"/>
    <w:rsid w:val="00EE6327"/>
    <w:rsid w:val="00EF04A2"/>
    <w:rsid w:val="00EF1DB6"/>
    <w:rsid w:val="00EF2436"/>
    <w:rsid w:val="00EF25DC"/>
    <w:rsid w:val="00EF3CD8"/>
    <w:rsid w:val="00EF442D"/>
    <w:rsid w:val="00EF469B"/>
    <w:rsid w:val="00EF4A0C"/>
    <w:rsid w:val="00EF5278"/>
    <w:rsid w:val="00EF546A"/>
    <w:rsid w:val="00EF730A"/>
    <w:rsid w:val="00EF7679"/>
    <w:rsid w:val="00F00D7E"/>
    <w:rsid w:val="00F01560"/>
    <w:rsid w:val="00F02350"/>
    <w:rsid w:val="00F02F30"/>
    <w:rsid w:val="00F0323E"/>
    <w:rsid w:val="00F0334E"/>
    <w:rsid w:val="00F03C23"/>
    <w:rsid w:val="00F03DD3"/>
    <w:rsid w:val="00F05B59"/>
    <w:rsid w:val="00F062FD"/>
    <w:rsid w:val="00F06CFE"/>
    <w:rsid w:val="00F06F67"/>
    <w:rsid w:val="00F078E7"/>
    <w:rsid w:val="00F07C1B"/>
    <w:rsid w:val="00F07F5C"/>
    <w:rsid w:val="00F102FF"/>
    <w:rsid w:val="00F10E5D"/>
    <w:rsid w:val="00F1136B"/>
    <w:rsid w:val="00F119E3"/>
    <w:rsid w:val="00F11ADD"/>
    <w:rsid w:val="00F1319C"/>
    <w:rsid w:val="00F14E09"/>
    <w:rsid w:val="00F15417"/>
    <w:rsid w:val="00F158A1"/>
    <w:rsid w:val="00F15B2A"/>
    <w:rsid w:val="00F15D3F"/>
    <w:rsid w:val="00F21342"/>
    <w:rsid w:val="00F21958"/>
    <w:rsid w:val="00F21DA0"/>
    <w:rsid w:val="00F227DD"/>
    <w:rsid w:val="00F22C56"/>
    <w:rsid w:val="00F23712"/>
    <w:rsid w:val="00F24D01"/>
    <w:rsid w:val="00F26778"/>
    <w:rsid w:val="00F269E5"/>
    <w:rsid w:val="00F26C70"/>
    <w:rsid w:val="00F26D50"/>
    <w:rsid w:val="00F274FB"/>
    <w:rsid w:val="00F3054E"/>
    <w:rsid w:val="00F30C64"/>
    <w:rsid w:val="00F31556"/>
    <w:rsid w:val="00F31950"/>
    <w:rsid w:val="00F323B8"/>
    <w:rsid w:val="00F32547"/>
    <w:rsid w:val="00F33164"/>
    <w:rsid w:val="00F34228"/>
    <w:rsid w:val="00F3526A"/>
    <w:rsid w:val="00F363A4"/>
    <w:rsid w:val="00F37494"/>
    <w:rsid w:val="00F37574"/>
    <w:rsid w:val="00F40285"/>
    <w:rsid w:val="00F40EAF"/>
    <w:rsid w:val="00F41CE9"/>
    <w:rsid w:val="00F43CC0"/>
    <w:rsid w:val="00F43F68"/>
    <w:rsid w:val="00F45445"/>
    <w:rsid w:val="00F454F6"/>
    <w:rsid w:val="00F478C2"/>
    <w:rsid w:val="00F47A01"/>
    <w:rsid w:val="00F516C2"/>
    <w:rsid w:val="00F5411C"/>
    <w:rsid w:val="00F54DA3"/>
    <w:rsid w:val="00F54F2E"/>
    <w:rsid w:val="00F56991"/>
    <w:rsid w:val="00F56C40"/>
    <w:rsid w:val="00F575A8"/>
    <w:rsid w:val="00F6042B"/>
    <w:rsid w:val="00F60698"/>
    <w:rsid w:val="00F60B45"/>
    <w:rsid w:val="00F626DD"/>
    <w:rsid w:val="00F6276C"/>
    <w:rsid w:val="00F628F4"/>
    <w:rsid w:val="00F63A31"/>
    <w:rsid w:val="00F63C0B"/>
    <w:rsid w:val="00F63CBD"/>
    <w:rsid w:val="00F6409D"/>
    <w:rsid w:val="00F64B7A"/>
    <w:rsid w:val="00F64DA9"/>
    <w:rsid w:val="00F657C6"/>
    <w:rsid w:val="00F65E48"/>
    <w:rsid w:val="00F66D32"/>
    <w:rsid w:val="00F67B18"/>
    <w:rsid w:val="00F70050"/>
    <w:rsid w:val="00F70E5F"/>
    <w:rsid w:val="00F70EED"/>
    <w:rsid w:val="00F713EB"/>
    <w:rsid w:val="00F714F4"/>
    <w:rsid w:val="00F71DC5"/>
    <w:rsid w:val="00F74939"/>
    <w:rsid w:val="00F7544C"/>
    <w:rsid w:val="00F77E35"/>
    <w:rsid w:val="00F802EB"/>
    <w:rsid w:val="00F81B7B"/>
    <w:rsid w:val="00F82116"/>
    <w:rsid w:val="00F82339"/>
    <w:rsid w:val="00F82B33"/>
    <w:rsid w:val="00F83241"/>
    <w:rsid w:val="00F87C04"/>
    <w:rsid w:val="00F9014B"/>
    <w:rsid w:val="00F9032F"/>
    <w:rsid w:val="00F9288F"/>
    <w:rsid w:val="00F92EF5"/>
    <w:rsid w:val="00F940B6"/>
    <w:rsid w:val="00F9419F"/>
    <w:rsid w:val="00F943E6"/>
    <w:rsid w:val="00F9444C"/>
    <w:rsid w:val="00F94B6D"/>
    <w:rsid w:val="00F95EFA"/>
    <w:rsid w:val="00F96875"/>
    <w:rsid w:val="00F96C61"/>
    <w:rsid w:val="00FA0908"/>
    <w:rsid w:val="00FA16B7"/>
    <w:rsid w:val="00FA29BB"/>
    <w:rsid w:val="00FA2C08"/>
    <w:rsid w:val="00FA2F09"/>
    <w:rsid w:val="00FA378C"/>
    <w:rsid w:val="00FA3D37"/>
    <w:rsid w:val="00FA3DBA"/>
    <w:rsid w:val="00FA42E6"/>
    <w:rsid w:val="00FA5A0B"/>
    <w:rsid w:val="00FA5E16"/>
    <w:rsid w:val="00FA7A29"/>
    <w:rsid w:val="00FB02C3"/>
    <w:rsid w:val="00FB0A07"/>
    <w:rsid w:val="00FB1790"/>
    <w:rsid w:val="00FB303A"/>
    <w:rsid w:val="00FB38C2"/>
    <w:rsid w:val="00FB3F37"/>
    <w:rsid w:val="00FB6C3A"/>
    <w:rsid w:val="00FC014F"/>
    <w:rsid w:val="00FC0518"/>
    <w:rsid w:val="00FC1553"/>
    <w:rsid w:val="00FC1CBC"/>
    <w:rsid w:val="00FC30D2"/>
    <w:rsid w:val="00FC36C2"/>
    <w:rsid w:val="00FC3FBE"/>
    <w:rsid w:val="00FC464F"/>
    <w:rsid w:val="00FC48E2"/>
    <w:rsid w:val="00FC5186"/>
    <w:rsid w:val="00FC52BC"/>
    <w:rsid w:val="00FC54EE"/>
    <w:rsid w:val="00FC5E64"/>
    <w:rsid w:val="00FD1127"/>
    <w:rsid w:val="00FD2072"/>
    <w:rsid w:val="00FD2B77"/>
    <w:rsid w:val="00FD354A"/>
    <w:rsid w:val="00FD4CFF"/>
    <w:rsid w:val="00FD4FDF"/>
    <w:rsid w:val="00FD561F"/>
    <w:rsid w:val="00FD58B1"/>
    <w:rsid w:val="00FD5A69"/>
    <w:rsid w:val="00FD5A75"/>
    <w:rsid w:val="00FD603D"/>
    <w:rsid w:val="00FD6690"/>
    <w:rsid w:val="00FD699C"/>
    <w:rsid w:val="00FD7A24"/>
    <w:rsid w:val="00FE007C"/>
    <w:rsid w:val="00FE0F16"/>
    <w:rsid w:val="00FE12EC"/>
    <w:rsid w:val="00FE2141"/>
    <w:rsid w:val="00FE22C0"/>
    <w:rsid w:val="00FE2BA2"/>
    <w:rsid w:val="00FE3BCE"/>
    <w:rsid w:val="00FE3CEE"/>
    <w:rsid w:val="00FE407B"/>
    <w:rsid w:val="00FE414A"/>
    <w:rsid w:val="00FE45A0"/>
    <w:rsid w:val="00FE4B0F"/>
    <w:rsid w:val="00FE6C6D"/>
    <w:rsid w:val="00FE7D9A"/>
    <w:rsid w:val="00FF05E0"/>
    <w:rsid w:val="00FF063A"/>
    <w:rsid w:val="00FF0848"/>
    <w:rsid w:val="00FF0A46"/>
    <w:rsid w:val="00FF1AD5"/>
    <w:rsid w:val="00FF477F"/>
    <w:rsid w:val="00FF558F"/>
    <w:rsid w:val="00FF625B"/>
    <w:rsid w:val="00FF6E33"/>
    <w:rsid w:val="00FF75E9"/>
    <w:rsid w:val="00FF78E3"/>
    <w:rsid w:val="00FF7B5B"/>
    <w:rsid w:val="0349684E"/>
    <w:rsid w:val="035B26E9"/>
    <w:rsid w:val="050D5214"/>
    <w:rsid w:val="0530381C"/>
    <w:rsid w:val="05DE49E4"/>
    <w:rsid w:val="064F4637"/>
    <w:rsid w:val="06D83C8C"/>
    <w:rsid w:val="07900318"/>
    <w:rsid w:val="07C935E1"/>
    <w:rsid w:val="087C1D1D"/>
    <w:rsid w:val="0A505C39"/>
    <w:rsid w:val="0A955D6A"/>
    <w:rsid w:val="0B4B37A8"/>
    <w:rsid w:val="0C306FD9"/>
    <w:rsid w:val="0C7D1777"/>
    <w:rsid w:val="0DBA01A4"/>
    <w:rsid w:val="0EE20797"/>
    <w:rsid w:val="0F3C3B3A"/>
    <w:rsid w:val="109F68C5"/>
    <w:rsid w:val="15592D91"/>
    <w:rsid w:val="15A36984"/>
    <w:rsid w:val="15D03E49"/>
    <w:rsid w:val="19C82860"/>
    <w:rsid w:val="1BC567A2"/>
    <w:rsid w:val="1C291C22"/>
    <w:rsid w:val="1CC15A27"/>
    <w:rsid w:val="1DB362C0"/>
    <w:rsid w:val="1DE43459"/>
    <w:rsid w:val="25AD44C3"/>
    <w:rsid w:val="29677169"/>
    <w:rsid w:val="29D678E4"/>
    <w:rsid w:val="2A5B5B17"/>
    <w:rsid w:val="2B31204A"/>
    <w:rsid w:val="2DE00682"/>
    <w:rsid w:val="2E160300"/>
    <w:rsid w:val="2F925982"/>
    <w:rsid w:val="317D15CC"/>
    <w:rsid w:val="32D71186"/>
    <w:rsid w:val="362129A8"/>
    <w:rsid w:val="363C503D"/>
    <w:rsid w:val="3AA14FA4"/>
    <w:rsid w:val="3D6966D9"/>
    <w:rsid w:val="3E4636AB"/>
    <w:rsid w:val="3E8201C3"/>
    <w:rsid w:val="3EF570E4"/>
    <w:rsid w:val="3F0513C7"/>
    <w:rsid w:val="3F952E18"/>
    <w:rsid w:val="401B054E"/>
    <w:rsid w:val="40D07033"/>
    <w:rsid w:val="428828BC"/>
    <w:rsid w:val="45D344A7"/>
    <w:rsid w:val="46074083"/>
    <w:rsid w:val="465D3F9B"/>
    <w:rsid w:val="48512886"/>
    <w:rsid w:val="49C21098"/>
    <w:rsid w:val="49CB6018"/>
    <w:rsid w:val="4A470794"/>
    <w:rsid w:val="4B252E7B"/>
    <w:rsid w:val="4B7355F5"/>
    <w:rsid w:val="4D8729FB"/>
    <w:rsid w:val="51BF02B7"/>
    <w:rsid w:val="541F2722"/>
    <w:rsid w:val="57302A24"/>
    <w:rsid w:val="573E4AF4"/>
    <w:rsid w:val="5B930CF9"/>
    <w:rsid w:val="5CF44753"/>
    <w:rsid w:val="602F324C"/>
    <w:rsid w:val="61EE01E0"/>
    <w:rsid w:val="63E86970"/>
    <w:rsid w:val="646A2197"/>
    <w:rsid w:val="64D90221"/>
    <w:rsid w:val="65B96046"/>
    <w:rsid w:val="66BB6483"/>
    <w:rsid w:val="67565145"/>
    <w:rsid w:val="689B303F"/>
    <w:rsid w:val="6B4E52BE"/>
    <w:rsid w:val="6BDB0C98"/>
    <w:rsid w:val="6EE20A15"/>
    <w:rsid w:val="6F5C00B1"/>
    <w:rsid w:val="71935EFB"/>
    <w:rsid w:val="72E45943"/>
    <w:rsid w:val="73A47760"/>
    <w:rsid w:val="765B68FD"/>
    <w:rsid w:val="765F204C"/>
    <w:rsid w:val="776F373D"/>
    <w:rsid w:val="77F356BA"/>
    <w:rsid w:val="77FE64CB"/>
    <w:rsid w:val="7B912378"/>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E5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BC2E5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BC2E5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BC2E5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2E5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C2E5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BC2E5C"/>
    <w:rPr>
      <w:sz w:val="18"/>
      <w:szCs w:val="18"/>
    </w:rPr>
  </w:style>
  <w:style w:type="paragraph" w:styleId="a4">
    <w:name w:val="footer"/>
    <w:basedOn w:val="a"/>
    <w:link w:val="Char0"/>
    <w:uiPriority w:val="99"/>
    <w:unhideWhenUsed/>
    <w:qFormat/>
    <w:rsid w:val="00BC2E5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C2E5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BC2E5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BC2E5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BC2E5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BC2E5C"/>
    <w:rPr>
      <w:b/>
      <w:bCs/>
    </w:rPr>
  </w:style>
  <w:style w:type="character" w:styleId="aa">
    <w:name w:val="FollowedHyperlink"/>
    <w:basedOn w:val="a0"/>
    <w:uiPriority w:val="99"/>
    <w:semiHidden/>
    <w:unhideWhenUsed/>
    <w:qFormat/>
    <w:rsid w:val="00BC2E5C"/>
    <w:rPr>
      <w:color w:val="444851"/>
      <w:u w:val="none"/>
    </w:rPr>
  </w:style>
  <w:style w:type="character" w:styleId="ab">
    <w:name w:val="Emphasis"/>
    <w:basedOn w:val="a0"/>
    <w:uiPriority w:val="20"/>
    <w:qFormat/>
    <w:rsid w:val="00BC2E5C"/>
    <w:rPr>
      <w:i/>
      <w:iCs/>
    </w:rPr>
  </w:style>
  <w:style w:type="character" w:styleId="ac">
    <w:name w:val="Hyperlink"/>
    <w:basedOn w:val="a0"/>
    <w:uiPriority w:val="99"/>
    <w:unhideWhenUsed/>
    <w:qFormat/>
    <w:rsid w:val="00BC2E5C"/>
    <w:rPr>
      <w:color w:val="666666"/>
    </w:rPr>
  </w:style>
  <w:style w:type="character" w:customStyle="1" w:styleId="Char1">
    <w:name w:val="页眉 Char"/>
    <w:basedOn w:val="a0"/>
    <w:link w:val="a5"/>
    <w:uiPriority w:val="99"/>
    <w:semiHidden/>
    <w:qFormat/>
    <w:rsid w:val="00BC2E5C"/>
    <w:rPr>
      <w:sz w:val="18"/>
      <w:szCs w:val="18"/>
    </w:rPr>
  </w:style>
  <w:style w:type="character" w:customStyle="1" w:styleId="Char0">
    <w:name w:val="页脚 Char"/>
    <w:basedOn w:val="a0"/>
    <w:link w:val="a4"/>
    <w:uiPriority w:val="99"/>
    <w:qFormat/>
    <w:rsid w:val="00BC2E5C"/>
    <w:rPr>
      <w:sz w:val="18"/>
      <w:szCs w:val="18"/>
    </w:rPr>
  </w:style>
  <w:style w:type="character" w:customStyle="1" w:styleId="apple-converted-space">
    <w:name w:val="apple-converted-space"/>
    <w:basedOn w:val="a0"/>
    <w:qFormat/>
    <w:rsid w:val="00BC2E5C"/>
  </w:style>
  <w:style w:type="character" w:customStyle="1" w:styleId="Char">
    <w:name w:val="批注框文本 Char"/>
    <w:basedOn w:val="a0"/>
    <w:link w:val="a3"/>
    <w:uiPriority w:val="99"/>
    <w:semiHidden/>
    <w:qFormat/>
    <w:rsid w:val="00BC2E5C"/>
    <w:rPr>
      <w:sz w:val="18"/>
      <w:szCs w:val="18"/>
    </w:rPr>
  </w:style>
  <w:style w:type="paragraph" w:styleId="ad">
    <w:name w:val="List Paragraph"/>
    <w:basedOn w:val="a"/>
    <w:uiPriority w:val="34"/>
    <w:qFormat/>
    <w:rsid w:val="00BC2E5C"/>
    <w:pPr>
      <w:ind w:firstLineChars="200" w:firstLine="420"/>
    </w:pPr>
  </w:style>
  <w:style w:type="paragraph" w:customStyle="1" w:styleId="bsharetext">
    <w:name w:val="bshare_text"/>
    <w:basedOn w:val="a"/>
    <w:qFormat/>
    <w:rsid w:val="00BC2E5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BC2E5C"/>
    <w:rPr>
      <w:b/>
      <w:bCs/>
      <w:kern w:val="44"/>
      <w:sz w:val="44"/>
      <w:szCs w:val="44"/>
    </w:rPr>
  </w:style>
  <w:style w:type="character" w:customStyle="1" w:styleId="date3">
    <w:name w:val="date3"/>
    <w:basedOn w:val="a0"/>
    <w:qFormat/>
    <w:rsid w:val="00BC2E5C"/>
  </w:style>
  <w:style w:type="character" w:customStyle="1" w:styleId="font">
    <w:name w:val="font"/>
    <w:basedOn w:val="a0"/>
    <w:qFormat/>
    <w:rsid w:val="00BC2E5C"/>
  </w:style>
  <w:style w:type="paragraph" w:styleId="ae">
    <w:name w:val="No Spacing"/>
    <w:uiPriority w:val="1"/>
    <w:qFormat/>
    <w:rsid w:val="00BC2E5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BC2E5C"/>
    <w:rPr>
      <w:rFonts w:ascii="宋体" w:eastAsia="宋体" w:hAnsi="宋体" w:cs="宋体"/>
      <w:kern w:val="0"/>
      <w:sz w:val="24"/>
      <w:szCs w:val="24"/>
    </w:rPr>
  </w:style>
  <w:style w:type="character" w:customStyle="1" w:styleId="3Char">
    <w:name w:val="标题 3 Char"/>
    <w:basedOn w:val="a0"/>
    <w:link w:val="3"/>
    <w:uiPriority w:val="9"/>
    <w:qFormat/>
    <w:rsid w:val="00BC2E5C"/>
    <w:rPr>
      <w:b/>
      <w:bCs/>
      <w:sz w:val="32"/>
      <w:szCs w:val="32"/>
    </w:rPr>
  </w:style>
  <w:style w:type="character" w:customStyle="1" w:styleId="fl">
    <w:name w:val="fl"/>
    <w:basedOn w:val="a0"/>
    <w:qFormat/>
    <w:rsid w:val="00BC2E5C"/>
  </w:style>
  <w:style w:type="paragraph" w:customStyle="1" w:styleId="lead">
    <w:name w:val="lead"/>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BC2E5C"/>
    <w:rPr>
      <w:rFonts w:asciiTheme="majorHAnsi" w:eastAsiaTheme="majorEastAsia" w:hAnsiTheme="majorHAnsi" w:cstheme="majorBidi"/>
      <w:b/>
      <w:bCs/>
      <w:sz w:val="28"/>
      <w:szCs w:val="28"/>
    </w:rPr>
  </w:style>
  <w:style w:type="character" w:customStyle="1" w:styleId="latest-item-title">
    <w:name w:val="latest-item-title"/>
    <w:basedOn w:val="a0"/>
    <w:qFormat/>
    <w:rsid w:val="00BC2E5C"/>
  </w:style>
  <w:style w:type="character" w:customStyle="1" w:styleId="h1title2">
    <w:name w:val="h1title2"/>
    <w:basedOn w:val="a0"/>
    <w:qFormat/>
    <w:rsid w:val="00BC2E5C"/>
  </w:style>
  <w:style w:type="character" w:customStyle="1" w:styleId="translation">
    <w:name w:val="translation"/>
    <w:basedOn w:val="a0"/>
    <w:qFormat/>
    <w:rsid w:val="00BC2E5C"/>
  </w:style>
  <w:style w:type="character" w:customStyle="1" w:styleId="abbr-date">
    <w:name w:val="abbr-date"/>
    <w:basedOn w:val="a0"/>
    <w:qFormat/>
    <w:rsid w:val="00BC2E5C"/>
  </w:style>
  <w:style w:type="character" w:customStyle="1" w:styleId="translate-description">
    <w:name w:val="translate-description"/>
    <w:basedOn w:val="a0"/>
    <w:qFormat/>
    <w:rsid w:val="00BC2E5C"/>
  </w:style>
  <w:style w:type="paragraph" w:customStyle="1" w:styleId="result-info">
    <w:name w:val="result-info"/>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BC2E5C"/>
  </w:style>
  <w:style w:type="paragraph" w:customStyle="1" w:styleId="dtn">
    <w:name w:val="dtn"/>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BC2E5C"/>
  </w:style>
  <w:style w:type="character" w:customStyle="1" w:styleId="Char3">
    <w:name w:val="标题 Char"/>
    <w:basedOn w:val="a0"/>
    <w:link w:val="a8"/>
    <w:uiPriority w:val="10"/>
    <w:qFormat/>
    <w:rsid w:val="00BC2E5C"/>
    <w:rPr>
      <w:rFonts w:asciiTheme="majorHAnsi" w:eastAsia="宋体" w:hAnsiTheme="majorHAnsi" w:cstheme="majorBidi"/>
      <w:b/>
      <w:bCs/>
      <w:sz w:val="32"/>
      <w:szCs w:val="32"/>
    </w:rPr>
  </w:style>
  <w:style w:type="paragraph" w:customStyle="1" w:styleId="Default">
    <w:name w:val="Default"/>
    <w:qFormat/>
    <w:rsid w:val="00BC2E5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BC2E5C"/>
  </w:style>
  <w:style w:type="character" w:customStyle="1" w:styleId="font-it2">
    <w:name w:val="font-it2"/>
    <w:basedOn w:val="a0"/>
    <w:qFormat/>
    <w:rsid w:val="00BC2E5C"/>
  </w:style>
  <w:style w:type="character" w:customStyle="1" w:styleId="5Char">
    <w:name w:val="标题 5 Char"/>
    <w:basedOn w:val="a0"/>
    <w:link w:val="5"/>
    <w:uiPriority w:val="9"/>
    <w:semiHidden/>
    <w:qFormat/>
    <w:rsid w:val="00BC2E5C"/>
    <w:rPr>
      <w:b/>
      <w:bCs/>
      <w:sz w:val="28"/>
      <w:szCs w:val="28"/>
    </w:rPr>
  </w:style>
  <w:style w:type="character" w:styleId="af">
    <w:name w:val="Placeholder Text"/>
    <w:basedOn w:val="a0"/>
    <w:uiPriority w:val="99"/>
    <w:semiHidden/>
    <w:qFormat/>
    <w:rsid w:val="00BC2E5C"/>
    <w:rPr>
      <w:color w:val="808080"/>
    </w:rPr>
  </w:style>
  <w:style w:type="character" w:customStyle="1" w:styleId="web">
    <w:name w:val="web"/>
    <w:basedOn w:val="a0"/>
    <w:qFormat/>
    <w:rsid w:val="00BC2E5C"/>
  </w:style>
  <w:style w:type="character" w:customStyle="1" w:styleId="Char2">
    <w:name w:val="副标题 Char"/>
    <w:basedOn w:val="a0"/>
    <w:link w:val="a6"/>
    <w:uiPriority w:val="11"/>
    <w:qFormat/>
    <w:rsid w:val="00BC2E5C"/>
    <w:rPr>
      <w:rFonts w:asciiTheme="majorHAnsi" w:eastAsia="宋体" w:hAnsiTheme="majorHAnsi" w:cstheme="majorBidi"/>
      <w:b/>
      <w:bCs/>
      <w:kern w:val="28"/>
      <w:sz w:val="32"/>
      <w:szCs w:val="32"/>
    </w:rPr>
  </w:style>
  <w:style w:type="character" w:customStyle="1" w:styleId="date">
    <w:name w:val="date"/>
    <w:basedOn w:val="a0"/>
    <w:qFormat/>
    <w:rsid w:val="00BC2E5C"/>
  </w:style>
  <w:style w:type="character" w:customStyle="1" w:styleId="font-it">
    <w:name w:val="font-it"/>
    <w:basedOn w:val="a0"/>
    <w:qFormat/>
    <w:rsid w:val="00BC2E5C"/>
  </w:style>
  <w:style w:type="character" w:customStyle="1" w:styleId="tiyi1">
    <w:name w:val="tiyi1"/>
    <w:basedOn w:val="a0"/>
    <w:qFormat/>
    <w:rsid w:val="00BC2E5C"/>
  </w:style>
  <w:style w:type="character" w:customStyle="1" w:styleId="daicolor">
    <w:name w:val="daicolor"/>
    <w:basedOn w:val="a0"/>
    <w:qFormat/>
    <w:rsid w:val="00BC2E5C"/>
    <w:rPr>
      <w:color w:val="FF0000"/>
      <w:sz w:val="18"/>
      <w:szCs w:val="18"/>
    </w:rPr>
  </w:style>
  <w:style w:type="character" w:customStyle="1" w:styleId="moren">
    <w:name w:val="moren"/>
    <w:basedOn w:val="a0"/>
    <w:qFormat/>
    <w:rsid w:val="00BC2E5C"/>
    <w:rPr>
      <w:rFonts w:ascii="微软雅黑" w:eastAsia="微软雅黑" w:hAnsi="微软雅黑" w:cs="微软雅黑"/>
      <w:color w:val="666666"/>
      <w:bdr w:val="single" w:sz="6" w:space="0" w:color="DEDEDE"/>
    </w:rPr>
  </w:style>
  <w:style w:type="character" w:customStyle="1" w:styleId="moren1">
    <w:name w:val="moren1"/>
    <w:basedOn w:val="a0"/>
    <w:qFormat/>
    <w:rsid w:val="00BC2E5C"/>
    <w:rPr>
      <w:color w:val="666666"/>
      <w:bdr w:val="single" w:sz="6" w:space="0" w:color="DEDEDE"/>
    </w:rPr>
  </w:style>
  <w:style w:type="character" w:customStyle="1" w:styleId="moren2">
    <w:name w:val="moren2"/>
    <w:basedOn w:val="a0"/>
    <w:qFormat/>
    <w:rsid w:val="00BC2E5C"/>
    <w:rPr>
      <w:color w:val="666666"/>
      <w:bdr w:val="single" w:sz="6" w:space="0" w:color="DEDEDE"/>
    </w:rPr>
  </w:style>
</w:styles>
</file>

<file path=word/webSettings.xml><?xml version="1.0" encoding="utf-8"?>
<w:webSettings xmlns:r="http://schemas.openxmlformats.org/officeDocument/2006/relationships" xmlns:w="http://schemas.openxmlformats.org/wordprocessingml/2006/main">
  <w:divs>
    <w:div w:id="52853784">
      <w:bodyDiv w:val="1"/>
      <w:marLeft w:val="0"/>
      <w:marRight w:val="0"/>
      <w:marTop w:val="0"/>
      <w:marBottom w:val="0"/>
      <w:divBdr>
        <w:top w:val="none" w:sz="0" w:space="0" w:color="auto"/>
        <w:left w:val="none" w:sz="0" w:space="0" w:color="auto"/>
        <w:bottom w:val="none" w:sz="0" w:space="0" w:color="auto"/>
        <w:right w:val="none" w:sz="0" w:space="0" w:color="auto"/>
      </w:divBdr>
    </w:div>
    <w:div w:id="86194926">
      <w:bodyDiv w:val="1"/>
      <w:marLeft w:val="0"/>
      <w:marRight w:val="0"/>
      <w:marTop w:val="0"/>
      <w:marBottom w:val="0"/>
      <w:divBdr>
        <w:top w:val="none" w:sz="0" w:space="0" w:color="auto"/>
        <w:left w:val="none" w:sz="0" w:space="0" w:color="auto"/>
        <w:bottom w:val="none" w:sz="0" w:space="0" w:color="auto"/>
        <w:right w:val="none" w:sz="0" w:space="0" w:color="auto"/>
      </w:divBdr>
    </w:div>
    <w:div w:id="169872524">
      <w:bodyDiv w:val="1"/>
      <w:marLeft w:val="0"/>
      <w:marRight w:val="0"/>
      <w:marTop w:val="0"/>
      <w:marBottom w:val="0"/>
      <w:divBdr>
        <w:top w:val="none" w:sz="0" w:space="0" w:color="auto"/>
        <w:left w:val="none" w:sz="0" w:space="0" w:color="auto"/>
        <w:bottom w:val="none" w:sz="0" w:space="0" w:color="auto"/>
        <w:right w:val="none" w:sz="0" w:space="0" w:color="auto"/>
      </w:divBdr>
    </w:div>
    <w:div w:id="171186810">
      <w:bodyDiv w:val="1"/>
      <w:marLeft w:val="0"/>
      <w:marRight w:val="0"/>
      <w:marTop w:val="0"/>
      <w:marBottom w:val="0"/>
      <w:divBdr>
        <w:top w:val="none" w:sz="0" w:space="0" w:color="auto"/>
        <w:left w:val="none" w:sz="0" w:space="0" w:color="auto"/>
        <w:bottom w:val="none" w:sz="0" w:space="0" w:color="auto"/>
        <w:right w:val="none" w:sz="0" w:space="0" w:color="auto"/>
      </w:divBdr>
    </w:div>
    <w:div w:id="192813011">
      <w:bodyDiv w:val="1"/>
      <w:marLeft w:val="0"/>
      <w:marRight w:val="0"/>
      <w:marTop w:val="0"/>
      <w:marBottom w:val="0"/>
      <w:divBdr>
        <w:top w:val="none" w:sz="0" w:space="0" w:color="auto"/>
        <w:left w:val="none" w:sz="0" w:space="0" w:color="auto"/>
        <w:bottom w:val="none" w:sz="0" w:space="0" w:color="auto"/>
        <w:right w:val="none" w:sz="0" w:space="0" w:color="auto"/>
      </w:divBdr>
    </w:div>
    <w:div w:id="213394928">
      <w:bodyDiv w:val="1"/>
      <w:marLeft w:val="0"/>
      <w:marRight w:val="0"/>
      <w:marTop w:val="0"/>
      <w:marBottom w:val="0"/>
      <w:divBdr>
        <w:top w:val="none" w:sz="0" w:space="0" w:color="auto"/>
        <w:left w:val="none" w:sz="0" w:space="0" w:color="auto"/>
        <w:bottom w:val="none" w:sz="0" w:space="0" w:color="auto"/>
        <w:right w:val="none" w:sz="0" w:space="0" w:color="auto"/>
      </w:divBdr>
    </w:div>
    <w:div w:id="344601180">
      <w:bodyDiv w:val="1"/>
      <w:marLeft w:val="0"/>
      <w:marRight w:val="0"/>
      <w:marTop w:val="0"/>
      <w:marBottom w:val="0"/>
      <w:divBdr>
        <w:top w:val="none" w:sz="0" w:space="0" w:color="auto"/>
        <w:left w:val="none" w:sz="0" w:space="0" w:color="auto"/>
        <w:bottom w:val="none" w:sz="0" w:space="0" w:color="auto"/>
        <w:right w:val="none" w:sz="0" w:space="0" w:color="auto"/>
      </w:divBdr>
    </w:div>
    <w:div w:id="375853921">
      <w:bodyDiv w:val="1"/>
      <w:marLeft w:val="0"/>
      <w:marRight w:val="0"/>
      <w:marTop w:val="0"/>
      <w:marBottom w:val="0"/>
      <w:divBdr>
        <w:top w:val="none" w:sz="0" w:space="0" w:color="auto"/>
        <w:left w:val="none" w:sz="0" w:space="0" w:color="auto"/>
        <w:bottom w:val="none" w:sz="0" w:space="0" w:color="auto"/>
        <w:right w:val="none" w:sz="0" w:space="0" w:color="auto"/>
      </w:divBdr>
    </w:div>
    <w:div w:id="391587173">
      <w:bodyDiv w:val="1"/>
      <w:marLeft w:val="0"/>
      <w:marRight w:val="0"/>
      <w:marTop w:val="0"/>
      <w:marBottom w:val="0"/>
      <w:divBdr>
        <w:top w:val="none" w:sz="0" w:space="0" w:color="auto"/>
        <w:left w:val="none" w:sz="0" w:space="0" w:color="auto"/>
        <w:bottom w:val="none" w:sz="0" w:space="0" w:color="auto"/>
        <w:right w:val="none" w:sz="0" w:space="0" w:color="auto"/>
      </w:divBdr>
    </w:div>
    <w:div w:id="447512345">
      <w:bodyDiv w:val="1"/>
      <w:marLeft w:val="0"/>
      <w:marRight w:val="0"/>
      <w:marTop w:val="0"/>
      <w:marBottom w:val="0"/>
      <w:divBdr>
        <w:top w:val="none" w:sz="0" w:space="0" w:color="auto"/>
        <w:left w:val="none" w:sz="0" w:space="0" w:color="auto"/>
        <w:bottom w:val="none" w:sz="0" w:space="0" w:color="auto"/>
        <w:right w:val="none" w:sz="0" w:space="0" w:color="auto"/>
      </w:divBdr>
    </w:div>
    <w:div w:id="551622580">
      <w:bodyDiv w:val="1"/>
      <w:marLeft w:val="0"/>
      <w:marRight w:val="0"/>
      <w:marTop w:val="0"/>
      <w:marBottom w:val="0"/>
      <w:divBdr>
        <w:top w:val="none" w:sz="0" w:space="0" w:color="auto"/>
        <w:left w:val="none" w:sz="0" w:space="0" w:color="auto"/>
        <w:bottom w:val="none" w:sz="0" w:space="0" w:color="auto"/>
        <w:right w:val="none" w:sz="0" w:space="0" w:color="auto"/>
      </w:divBdr>
    </w:div>
    <w:div w:id="565916274">
      <w:bodyDiv w:val="1"/>
      <w:marLeft w:val="0"/>
      <w:marRight w:val="0"/>
      <w:marTop w:val="0"/>
      <w:marBottom w:val="0"/>
      <w:divBdr>
        <w:top w:val="none" w:sz="0" w:space="0" w:color="auto"/>
        <w:left w:val="none" w:sz="0" w:space="0" w:color="auto"/>
        <w:bottom w:val="none" w:sz="0" w:space="0" w:color="auto"/>
        <w:right w:val="none" w:sz="0" w:space="0" w:color="auto"/>
      </w:divBdr>
    </w:div>
    <w:div w:id="579101016">
      <w:bodyDiv w:val="1"/>
      <w:marLeft w:val="0"/>
      <w:marRight w:val="0"/>
      <w:marTop w:val="0"/>
      <w:marBottom w:val="0"/>
      <w:divBdr>
        <w:top w:val="none" w:sz="0" w:space="0" w:color="auto"/>
        <w:left w:val="none" w:sz="0" w:space="0" w:color="auto"/>
        <w:bottom w:val="none" w:sz="0" w:space="0" w:color="auto"/>
        <w:right w:val="none" w:sz="0" w:space="0" w:color="auto"/>
      </w:divBdr>
    </w:div>
    <w:div w:id="782922089">
      <w:bodyDiv w:val="1"/>
      <w:marLeft w:val="0"/>
      <w:marRight w:val="0"/>
      <w:marTop w:val="0"/>
      <w:marBottom w:val="0"/>
      <w:divBdr>
        <w:top w:val="none" w:sz="0" w:space="0" w:color="auto"/>
        <w:left w:val="none" w:sz="0" w:space="0" w:color="auto"/>
        <w:bottom w:val="none" w:sz="0" w:space="0" w:color="auto"/>
        <w:right w:val="none" w:sz="0" w:space="0" w:color="auto"/>
      </w:divBdr>
    </w:div>
    <w:div w:id="821430065">
      <w:bodyDiv w:val="1"/>
      <w:marLeft w:val="0"/>
      <w:marRight w:val="0"/>
      <w:marTop w:val="0"/>
      <w:marBottom w:val="0"/>
      <w:divBdr>
        <w:top w:val="none" w:sz="0" w:space="0" w:color="auto"/>
        <w:left w:val="none" w:sz="0" w:space="0" w:color="auto"/>
        <w:bottom w:val="none" w:sz="0" w:space="0" w:color="auto"/>
        <w:right w:val="none" w:sz="0" w:space="0" w:color="auto"/>
      </w:divBdr>
    </w:div>
    <w:div w:id="850097738">
      <w:bodyDiv w:val="1"/>
      <w:marLeft w:val="0"/>
      <w:marRight w:val="0"/>
      <w:marTop w:val="0"/>
      <w:marBottom w:val="0"/>
      <w:divBdr>
        <w:top w:val="none" w:sz="0" w:space="0" w:color="auto"/>
        <w:left w:val="none" w:sz="0" w:space="0" w:color="auto"/>
        <w:bottom w:val="none" w:sz="0" w:space="0" w:color="auto"/>
        <w:right w:val="none" w:sz="0" w:space="0" w:color="auto"/>
      </w:divBdr>
    </w:div>
    <w:div w:id="907348608">
      <w:bodyDiv w:val="1"/>
      <w:marLeft w:val="0"/>
      <w:marRight w:val="0"/>
      <w:marTop w:val="0"/>
      <w:marBottom w:val="0"/>
      <w:divBdr>
        <w:top w:val="none" w:sz="0" w:space="0" w:color="auto"/>
        <w:left w:val="none" w:sz="0" w:space="0" w:color="auto"/>
        <w:bottom w:val="none" w:sz="0" w:space="0" w:color="auto"/>
        <w:right w:val="none" w:sz="0" w:space="0" w:color="auto"/>
      </w:divBdr>
    </w:div>
    <w:div w:id="928851026">
      <w:bodyDiv w:val="1"/>
      <w:marLeft w:val="0"/>
      <w:marRight w:val="0"/>
      <w:marTop w:val="0"/>
      <w:marBottom w:val="0"/>
      <w:divBdr>
        <w:top w:val="none" w:sz="0" w:space="0" w:color="auto"/>
        <w:left w:val="none" w:sz="0" w:space="0" w:color="auto"/>
        <w:bottom w:val="none" w:sz="0" w:space="0" w:color="auto"/>
        <w:right w:val="none" w:sz="0" w:space="0" w:color="auto"/>
      </w:divBdr>
    </w:div>
    <w:div w:id="983893423">
      <w:bodyDiv w:val="1"/>
      <w:marLeft w:val="0"/>
      <w:marRight w:val="0"/>
      <w:marTop w:val="0"/>
      <w:marBottom w:val="0"/>
      <w:divBdr>
        <w:top w:val="none" w:sz="0" w:space="0" w:color="auto"/>
        <w:left w:val="none" w:sz="0" w:space="0" w:color="auto"/>
        <w:bottom w:val="none" w:sz="0" w:space="0" w:color="auto"/>
        <w:right w:val="none" w:sz="0" w:space="0" w:color="auto"/>
      </w:divBdr>
    </w:div>
    <w:div w:id="1111509677">
      <w:bodyDiv w:val="1"/>
      <w:marLeft w:val="0"/>
      <w:marRight w:val="0"/>
      <w:marTop w:val="0"/>
      <w:marBottom w:val="0"/>
      <w:divBdr>
        <w:top w:val="none" w:sz="0" w:space="0" w:color="auto"/>
        <w:left w:val="none" w:sz="0" w:space="0" w:color="auto"/>
        <w:bottom w:val="none" w:sz="0" w:space="0" w:color="auto"/>
        <w:right w:val="none" w:sz="0" w:space="0" w:color="auto"/>
      </w:divBdr>
    </w:div>
    <w:div w:id="1203249642">
      <w:bodyDiv w:val="1"/>
      <w:marLeft w:val="0"/>
      <w:marRight w:val="0"/>
      <w:marTop w:val="0"/>
      <w:marBottom w:val="0"/>
      <w:divBdr>
        <w:top w:val="none" w:sz="0" w:space="0" w:color="auto"/>
        <w:left w:val="none" w:sz="0" w:space="0" w:color="auto"/>
        <w:bottom w:val="none" w:sz="0" w:space="0" w:color="auto"/>
        <w:right w:val="none" w:sz="0" w:space="0" w:color="auto"/>
      </w:divBdr>
    </w:div>
    <w:div w:id="1271937783">
      <w:bodyDiv w:val="1"/>
      <w:marLeft w:val="0"/>
      <w:marRight w:val="0"/>
      <w:marTop w:val="0"/>
      <w:marBottom w:val="0"/>
      <w:divBdr>
        <w:top w:val="none" w:sz="0" w:space="0" w:color="auto"/>
        <w:left w:val="none" w:sz="0" w:space="0" w:color="auto"/>
        <w:bottom w:val="none" w:sz="0" w:space="0" w:color="auto"/>
        <w:right w:val="none" w:sz="0" w:space="0" w:color="auto"/>
      </w:divBdr>
    </w:div>
    <w:div w:id="1309243854">
      <w:bodyDiv w:val="1"/>
      <w:marLeft w:val="0"/>
      <w:marRight w:val="0"/>
      <w:marTop w:val="0"/>
      <w:marBottom w:val="0"/>
      <w:divBdr>
        <w:top w:val="none" w:sz="0" w:space="0" w:color="auto"/>
        <w:left w:val="none" w:sz="0" w:space="0" w:color="auto"/>
        <w:bottom w:val="none" w:sz="0" w:space="0" w:color="auto"/>
        <w:right w:val="none" w:sz="0" w:space="0" w:color="auto"/>
      </w:divBdr>
    </w:div>
    <w:div w:id="1510217592">
      <w:bodyDiv w:val="1"/>
      <w:marLeft w:val="0"/>
      <w:marRight w:val="0"/>
      <w:marTop w:val="0"/>
      <w:marBottom w:val="0"/>
      <w:divBdr>
        <w:top w:val="none" w:sz="0" w:space="0" w:color="auto"/>
        <w:left w:val="none" w:sz="0" w:space="0" w:color="auto"/>
        <w:bottom w:val="none" w:sz="0" w:space="0" w:color="auto"/>
        <w:right w:val="none" w:sz="0" w:space="0" w:color="auto"/>
      </w:divBdr>
    </w:div>
    <w:div w:id="1855531540">
      <w:bodyDiv w:val="1"/>
      <w:marLeft w:val="0"/>
      <w:marRight w:val="0"/>
      <w:marTop w:val="0"/>
      <w:marBottom w:val="0"/>
      <w:divBdr>
        <w:top w:val="none" w:sz="0" w:space="0" w:color="auto"/>
        <w:left w:val="none" w:sz="0" w:space="0" w:color="auto"/>
        <w:bottom w:val="none" w:sz="0" w:space="0" w:color="auto"/>
        <w:right w:val="none" w:sz="0" w:space="0" w:color="auto"/>
      </w:divBdr>
    </w:div>
    <w:div w:id="1934360970">
      <w:bodyDiv w:val="1"/>
      <w:marLeft w:val="0"/>
      <w:marRight w:val="0"/>
      <w:marTop w:val="0"/>
      <w:marBottom w:val="0"/>
      <w:divBdr>
        <w:top w:val="none" w:sz="0" w:space="0" w:color="auto"/>
        <w:left w:val="none" w:sz="0" w:space="0" w:color="auto"/>
        <w:bottom w:val="none" w:sz="0" w:space="0" w:color="auto"/>
        <w:right w:val="none" w:sz="0" w:space="0" w:color="auto"/>
      </w:divBdr>
    </w:div>
    <w:div w:id="1938169770">
      <w:bodyDiv w:val="1"/>
      <w:marLeft w:val="0"/>
      <w:marRight w:val="0"/>
      <w:marTop w:val="0"/>
      <w:marBottom w:val="0"/>
      <w:divBdr>
        <w:top w:val="none" w:sz="0" w:space="0" w:color="auto"/>
        <w:left w:val="none" w:sz="0" w:space="0" w:color="auto"/>
        <w:bottom w:val="none" w:sz="0" w:space="0" w:color="auto"/>
        <w:right w:val="none" w:sz="0" w:space="0" w:color="auto"/>
      </w:divBdr>
    </w:div>
    <w:div w:id="2073653851">
      <w:bodyDiv w:val="1"/>
      <w:marLeft w:val="0"/>
      <w:marRight w:val="0"/>
      <w:marTop w:val="0"/>
      <w:marBottom w:val="0"/>
      <w:divBdr>
        <w:top w:val="none" w:sz="0" w:space="0" w:color="auto"/>
        <w:left w:val="none" w:sz="0" w:space="0" w:color="auto"/>
        <w:bottom w:val="none" w:sz="0" w:space="0" w:color="auto"/>
        <w:right w:val="none" w:sz="0" w:space="0" w:color="auto"/>
      </w:divBdr>
    </w:div>
    <w:div w:id="2085494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knet.ac.cn/search/searchAction!commonIndex.action?label=dbresources&amp;typename=%E5%85%A8%E9%83%A8&amp;word=%E5%8D%8E%E5%B1%B1%E6%9D%BE" TargetMode="External"/><Relationship Id="rId18" Type="http://schemas.openxmlformats.org/officeDocument/2006/relationships/hyperlink" Target="http://www.lknet.ac.cn/search/searchAction!commonIndex.action?label=dbresources&amp;typename=%E5%85%A8%E9%83%A8&amp;word=%E6%9D%A8%E6%A0%91" TargetMode="External"/><Relationship Id="rId26" Type="http://schemas.openxmlformats.org/officeDocument/2006/relationships/hyperlink" Target="http://www.lknet.ac.cn/search/searchAction!commonIndex.action?label=dbresources&amp;typename=%E5%85%A8%E9%83%A8&amp;word=%E5%AD%94%E7%A5%A5%E6%B3%A2" TargetMode="External"/><Relationship Id="rId3" Type="http://schemas.openxmlformats.org/officeDocument/2006/relationships/numbering" Target="numbering.xml"/><Relationship Id="rId21" Type="http://schemas.openxmlformats.org/officeDocument/2006/relationships/hyperlink" Target="http://www.lknet.ac.cn/search/searchAction!commonIndex.action?label=dbresources&amp;typename=%E5%85%A8%E9%83%A8&amp;word=%E6%9D%A8%E6%A0%91"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lygc.lknet.ac.cn/search/searchAction!commonIndex.action?label=dbresources&amp;typename=%E5%85%A8%E9%83%A8&amp;word=%E5%A4%A7%E7%86%8A%E7%8C%AB" TargetMode="External"/><Relationship Id="rId17" Type="http://schemas.openxmlformats.org/officeDocument/2006/relationships/hyperlink" Target="http://www.lknet.ac.cn/search/searchAction!commonIndex.action?label=dbresources&amp;typename=%E5%85%A8%E9%83%A8&amp;word=%E5%90%95%E5%85%A8" TargetMode="External"/><Relationship Id="rId25" Type="http://schemas.openxmlformats.org/officeDocument/2006/relationships/hyperlink" Target="http://www.lknet.ac.cn/search/searchAction!commonIndex.action?label=dbresources&amp;typename=%E5%85%A8%E9%83%A8&amp;word=%E5%AD%94%E7%A5%A5%E6%B3%A2"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lknet.ac.cn/search/searchAction!commonIndex.action?label=dbresources&amp;typename=%E5%85%A8%E9%83%A8&amp;word=%E6%97%A5%E6%9C%AC%E8%90%BD%E5%8F%B6%E6%9D%BE" TargetMode="External"/><Relationship Id="rId20" Type="http://schemas.openxmlformats.org/officeDocument/2006/relationships/hyperlink" Target="http://www.lknet.ac.cn/search/searchAction!commonIndex.action?label=dbresources&amp;typename=%E5%85%A8%E9%83%A8&amp;word=%E5%9B%BD%E6%A7%90" TargetMode="External"/><Relationship Id="rId29" Type="http://schemas.openxmlformats.org/officeDocument/2006/relationships/hyperlink" Target="http://www.lknet.ac.cn/search/searchAction!commonIndex.action?label=dbresources&amp;typename=%E5%85%A8%E9%83%A8&amp;word=%E6%97%A5%E6%9C%AC%E8%90%BD%E5%8F%B6%E6%9D%B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lygc.lknet.ac.cn/search/searchAction!commonIndex.action?label=dbresources&amp;typename=%E5%85%A8%E9%83%A8&amp;word=%E4%B8%9C%E5%8C%97%E7%BA%A2%E8%B1%86%E6%9D%89" TargetMode="External"/><Relationship Id="rId24" Type="http://schemas.openxmlformats.org/officeDocument/2006/relationships/hyperlink" Target="http://www.lknet.ac.cn/search/searchAction!commonIndex.action?label=dbresources&amp;typename=%E5%85%A8%E9%83%A8&amp;word=%E6%9D%A8%E6%A0%91" TargetMode="External"/><Relationship Id="rId32" Type="http://schemas.openxmlformats.org/officeDocument/2006/relationships/hyperlink" Target="http://www.lknet.ac.cn/search/searchAction!commonIndex.action?label=dbresources&amp;typename=%E5%85%A8%E9%83%A8&amp;word=%E5%B8%83%E5%92%8C" TargetMode="External"/><Relationship Id="rId5" Type="http://schemas.openxmlformats.org/officeDocument/2006/relationships/settings" Target="settings.xml"/><Relationship Id="rId15" Type="http://schemas.openxmlformats.org/officeDocument/2006/relationships/hyperlink" Target="http://www.lknet.ac.cn/search/searchAction!commonIndex.action?label=dbresources&amp;typename=%E5%85%A8%E9%83%A8&amp;word=%E5%8D%8E%E5%B1%B1%E6%9D%BE" TargetMode="External"/><Relationship Id="rId23" Type="http://schemas.openxmlformats.org/officeDocument/2006/relationships/hyperlink" Target="http://www.lknet.ac.cn/search/searchAction!commonIndex.action?label=dbresources&amp;typename=%E5%85%A8%E9%83%A8&amp;word=%E6%9D%A8%E6%A0%91" TargetMode="External"/><Relationship Id="rId28" Type="http://schemas.openxmlformats.org/officeDocument/2006/relationships/hyperlink" Target="http://www.lknet.ac.cn/search/searchAction!commonIndex.action?label=dbresources&amp;typename=%E5%85%A8%E9%83%A8&amp;word=%E6%97%A5%E6%9C%AC%E8%90%BD%E5%8F%B6%E6%9D%BE" TargetMode="External"/><Relationship Id="rId10" Type="http://schemas.openxmlformats.org/officeDocument/2006/relationships/hyperlink" Target="http://lygc.lknet.ac.cn/search/searchAction!commonIndex.action?label=dbresources&amp;typename=%E5%85%A8%E9%83%A8&amp;word=%E4%B8%9C%E5%8C%97%E7%BA%A2%E8%B1%86%E6%9D%89" TargetMode="External"/><Relationship Id="rId19" Type="http://schemas.openxmlformats.org/officeDocument/2006/relationships/hyperlink" Target="http://www.lknet.ac.cn/search/searchAction!commonIndex.action?label=dbresources&amp;typename=%E5%85%A8%E9%83%A8&amp;word=%E7%99%BD%E8%9C%A1" TargetMode="External"/><Relationship Id="rId31" Type="http://schemas.openxmlformats.org/officeDocument/2006/relationships/hyperlink" Target="http://www.lknet.ac.cn/search/searchAction!commonIndex.action?label=dbresources&amp;typename=%E5%85%A8%E9%83%A8&amp;word=%E5%BC%A0%E6%80%80%E6%B8%85" TargetMode="External"/><Relationship Id="rId4" Type="http://schemas.openxmlformats.org/officeDocument/2006/relationships/styles" Target="styles.xml"/><Relationship Id="rId9" Type="http://schemas.openxmlformats.org/officeDocument/2006/relationships/hyperlink" Target="http://lygc.lknet.ac.cn/search/searchAction!commonIndex.action?label=dbresources&amp;typename=%E5%85%A8%E9%83%A8&amp;word=%E4%B8%9C%E5%8C%97%E7%BA%A2%E8%B1%86%E6%9D%89" TargetMode="External"/><Relationship Id="rId14" Type="http://schemas.openxmlformats.org/officeDocument/2006/relationships/hyperlink" Target="http://www.lknet.ac.cn/search/searchAction!commonIndex.action?label=dbresources&amp;typename=%E5%85%A8%E9%83%A8&amp;word=%E5%8D%8E%E5%B1%B1%E6%9D%BE" TargetMode="External"/><Relationship Id="rId22" Type="http://schemas.openxmlformats.org/officeDocument/2006/relationships/hyperlink" Target="http://www.lknet.ac.cn/search/searchAction!commonIndex.action?label=dbresources&amp;typename=%E5%85%A8%E9%83%A8&amp;word=%E6%9D%A8%E6%A0%91" TargetMode="External"/><Relationship Id="rId27" Type="http://schemas.openxmlformats.org/officeDocument/2006/relationships/hyperlink" Target="http://www.lknet.ac.cn/search/searchAction!commonIndex.action?label=dbresources&amp;typename=%E5%85%A8%E9%83%A8&amp;word=%E6%97%A5%E6%9C%AC%E8%90%BD%E5%8F%B6%E6%9D%BE" TargetMode="External"/><Relationship Id="rId30" Type="http://schemas.openxmlformats.org/officeDocument/2006/relationships/hyperlink" Target="http://www.lknet.ac.cn/search/searchAction!commonIndex.action?label=dbresources&amp;typename=%E5%85%A8%E9%83%A8&amp;word=%E6%97%A5%E6%9C%AC%E8%90%BD%E5%8F%B6%E6%9D%BE" TargetMode="External"/><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4"/>
    <customShpInfo spid="_x0000_s2104"/>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91F522-A4F8-496F-A83B-A73736A05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16</Pages>
  <Words>3234</Words>
  <Characters>18436</Characters>
  <Application>Microsoft Office Word</Application>
  <DocSecurity>0</DocSecurity>
  <Lines>153</Lines>
  <Paragraphs>43</Paragraphs>
  <ScaleCrop>false</ScaleCrop>
  <Company>Microsoft</Company>
  <LinksUpToDate>false</LinksUpToDate>
  <CharactersWithSpaces>21627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42</cp:revision>
  <cp:lastPrinted>2024-09-04T01:47:00Z</cp:lastPrinted>
  <dcterms:created xsi:type="dcterms:W3CDTF">2024-10-14T01:47:00Z</dcterms:created>
  <dcterms:modified xsi:type="dcterms:W3CDTF">2024-11-01T07:29:00Z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5A346D7624D64BC99304C2453335B232</vt:lpwstr>
  </property>
</Properties>
</file>